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67DC" w14:textId="22D29052" w:rsidR="006D6AAF" w:rsidRPr="00D72C61" w:rsidRDefault="00DD0B97" w:rsidP="006D6AAF">
      <w:pPr>
        <w:spacing w:after="0" w:line="360" w:lineRule="auto"/>
        <w:jc w:val="center"/>
        <w:rPr>
          <w:rFonts w:ascii="Verdana" w:hAnsi="Verdana"/>
          <w:b/>
          <w:bCs/>
          <w:sz w:val="24"/>
          <w:szCs w:val="24"/>
          <w:lang w:val="en-US"/>
        </w:rPr>
      </w:pPr>
      <w:r w:rsidRPr="00DD0B97">
        <w:rPr>
          <w:rFonts w:ascii="Verdana" w:hAnsi="Verdana"/>
          <w:b/>
          <w:bCs/>
          <w:sz w:val="24"/>
          <w:szCs w:val="24"/>
          <w:lang w:val="en-US"/>
        </w:rPr>
        <w:t xml:space="preserve">Text </w:t>
      </w:r>
      <w:r w:rsidR="000A7FC4">
        <w:rPr>
          <w:rFonts w:ascii="Verdana" w:hAnsi="Verdana"/>
          <w:b/>
          <w:bCs/>
          <w:sz w:val="24"/>
          <w:szCs w:val="24"/>
          <w:lang w:val="en-US"/>
        </w:rPr>
        <w:t>M</w:t>
      </w:r>
      <w:r w:rsidRPr="00DD0B97">
        <w:rPr>
          <w:rFonts w:ascii="Verdana" w:hAnsi="Verdana"/>
          <w:b/>
          <w:bCs/>
          <w:sz w:val="24"/>
          <w:szCs w:val="24"/>
          <w:lang w:val="en-US"/>
        </w:rPr>
        <w:t xml:space="preserve">odules for </w:t>
      </w:r>
      <w:r w:rsidR="000A7FC4">
        <w:rPr>
          <w:rFonts w:ascii="Verdana" w:hAnsi="Verdana"/>
          <w:b/>
          <w:bCs/>
          <w:sz w:val="24"/>
          <w:szCs w:val="24"/>
          <w:lang w:val="en-US"/>
        </w:rPr>
        <w:t>C</w:t>
      </w:r>
      <w:r w:rsidRPr="00DD0B97">
        <w:rPr>
          <w:rFonts w:ascii="Verdana" w:hAnsi="Verdana"/>
          <w:b/>
          <w:bCs/>
          <w:sz w:val="24"/>
          <w:szCs w:val="24"/>
          <w:lang w:val="en-US"/>
        </w:rPr>
        <w:t xml:space="preserve">ustomer </w:t>
      </w:r>
      <w:r w:rsidR="000A7FC4">
        <w:rPr>
          <w:rFonts w:ascii="Verdana" w:hAnsi="Verdana"/>
          <w:b/>
          <w:bCs/>
          <w:sz w:val="24"/>
          <w:szCs w:val="24"/>
          <w:lang w:val="en-US"/>
        </w:rPr>
        <w:t>E</w:t>
      </w:r>
      <w:r w:rsidRPr="00DD0B97">
        <w:rPr>
          <w:rFonts w:ascii="Verdana" w:hAnsi="Verdana"/>
          <w:b/>
          <w:bCs/>
          <w:sz w:val="24"/>
          <w:szCs w:val="24"/>
          <w:lang w:val="en-US"/>
        </w:rPr>
        <w:t>mail</w:t>
      </w:r>
    </w:p>
    <w:p w14:paraId="4049D5C6" w14:textId="53CFD78E" w:rsidR="000A217F" w:rsidRPr="00D72C61" w:rsidRDefault="000A217F" w:rsidP="008024E8">
      <w:pPr>
        <w:spacing w:after="0" w:line="360" w:lineRule="auto"/>
        <w:rPr>
          <w:rFonts w:ascii="Verdana" w:eastAsia="Times New Roman" w:hAnsi="Verdana" w:cs="Calibri"/>
          <w:color w:val="000000"/>
          <w:sz w:val="20"/>
          <w:szCs w:val="20"/>
          <w:lang w:val="en-US" w:eastAsia="en-GB"/>
        </w:rPr>
      </w:pPr>
    </w:p>
    <w:p w14:paraId="6EBC4925" w14:textId="77777777" w:rsidR="00441680" w:rsidRPr="003723D9" w:rsidRDefault="00441680" w:rsidP="00441680">
      <w:pPr>
        <w:spacing w:after="0" w:line="360" w:lineRule="auto"/>
        <w:rPr>
          <w:rFonts w:ascii="Verdana" w:eastAsia="Times New Roman" w:hAnsi="Verdana" w:cs="Calibri"/>
          <w:color w:val="000000"/>
          <w:sz w:val="20"/>
          <w:szCs w:val="20"/>
          <w:lang w:val="en-US" w:eastAsia="en-GB"/>
        </w:rPr>
      </w:pPr>
      <w:r w:rsidRPr="003723D9">
        <w:rPr>
          <w:rFonts w:ascii="Verdana" w:eastAsia="Times New Roman" w:hAnsi="Verdana" w:cs="Calibri"/>
          <w:color w:val="000000"/>
          <w:sz w:val="20"/>
          <w:szCs w:val="20"/>
          <w:lang w:val="en-US" w:eastAsia="en-GB"/>
        </w:rPr>
        <w:t xml:space="preserve">Dear </w:t>
      </w:r>
      <w:r w:rsidRPr="003723D9">
        <w:rPr>
          <w:rFonts w:ascii="Verdana" w:eastAsia="Times New Roman" w:hAnsi="Verdana" w:cs="Calibri"/>
          <w:color w:val="FF0000"/>
          <w:sz w:val="20"/>
          <w:szCs w:val="20"/>
          <w:lang w:val="en-US" w:eastAsia="en-GB"/>
        </w:rPr>
        <w:t>Customer</w:t>
      </w:r>
      <w:r w:rsidRPr="003723D9">
        <w:rPr>
          <w:rFonts w:ascii="Verdana" w:eastAsia="Times New Roman" w:hAnsi="Verdana" w:cs="Calibri"/>
          <w:color w:val="000000"/>
          <w:sz w:val="20"/>
          <w:szCs w:val="20"/>
          <w:lang w:val="en-US" w:eastAsia="en-GB"/>
        </w:rPr>
        <w:t xml:space="preserve">, </w:t>
      </w:r>
    </w:p>
    <w:p w14:paraId="484F10F2" w14:textId="77777777" w:rsidR="00441680" w:rsidRPr="003723D9" w:rsidRDefault="00441680" w:rsidP="00441680">
      <w:pPr>
        <w:spacing w:after="0" w:line="360" w:lineRule="auto"/>
        <w:rPr>
          <w:rFonts w:ascii="Verdana" w:eastAsia="Times New Roman" w:hAnsi="Verdana" w:cs="Calibri"/>
          <w:color w:val="000000"/>
          <w:sz w:val="20"/>
          <w:szCs w:val="20"/>
          <w:lang w:val="en-US" w:eastAsia="en-GB"/>
        </w:rPr>
      </w:pPr>
    </w:p>
    <w:p w14:paraId="1C49E6B6" w14:textId="0867C573" w:rsidR="00441680" w:rsidRPr="003723D9" w:rsidRDefault="00441680" w:rsidP="00441680">
      <w:pPr>
        <w:spacing w:after="0" w:line="360" w:lineRule="auto"/>
        <w:rPr>
          <w:rFonts w:ascii="Verdana" w:eastAsia="Times New Roman" w:hAnsi="Verdana" w:cs="Calibri"/>
          <w:color w:val="000000"/>
          <w:sz w:val="20"/>
          <w:szCs w:val="20"/>
          <w:lang w:val="en-US" w:eastAsia="en-GB"/>
        </w:rPr>
      </w:pPr>
      <w:r w:rsidRPr="003723D9">
        <w:rPr>
          <w:rFonts w:ascii="Verdana" w:eastAsia="Times New Roman" w:hAnsi="Verdana" w:cs="Calibri"/>
          <w:color w:val="000000"/>
          <w:sz w:val="20"/>
          <w:szCs w:val="20"/>
          <w:lang w:val="en-US" w:eastAsia="en-GB"/>
        </w:rPr>
        <w:t xml:space="preserve">as cybercrime is an ever-growing threat that we cannot ignore, we as a company have decided to provide all our customers with a very </w:t>
      </w:r>
      <w:r w:rsidR="00EC6A00" w:rsidRPr="003723D9">
        <w:rPr>
          <w:rFonts w:ascii="Verdana" w:eastAsia="Times New Roman" w:hAnsi="Verdana" w:cs="Calibri"/>
          <w:color w:val="000000"/>
          <w:sz w:val="20"/>
          <w:szCs w:val="20"/>
          <w:lang w:val="en-US" w:eastAsia="en-GB"/>
        </w:rPr>
        <w:t>high-quality</w:t>
      </w:r>
      <w:r w:rsidRPr="003723D9">
        <w:rPr>
          <w:rFonts w:ascii="Verdana" w:eastAsia="Times New Roman" w:hAnsi="Verdana" w:cs="Calibri"/>
          <w:color w:val="000000"/>
          <w:sz w:val="20"/>
          <w:szCs w:val="20"/>
          <w:lang w:val="en-US" w:eastAsia="en-GB"/>
        </w:rPr>
        <w:t xml:space="preserve"> tool. </w:t>
      </w:r>
    </w:p>
    <w:p w14:paraId="5A24A2F1" w14:textId="77777777" w:rsidR="00441680" w:rsidRPr="003723D9" w:rsidRDefault="00441680" w:rsidP="00441680">
      <w:pPr>
        <w:spacing w:after="0" w:line="360" w:lineRule="auto"/>
        <w:rPr>
          <w:rFonts w:ascii="Verdana" w:eastAsia="Times New Roman" w:hAnsi="Verdana" w:cs="Calibri"/>
          <w:color w:val="000000"/>
          <w:sz w:val="20"/>
          <w:szCs w:val="20"/>
          <w:lang w:val="en-US" w:eastAsia="en-GB"/>
        </w:rPr>
      </w:pPr>
    </w:p>
    <w:p w14:paraId="1B4EF387" w14:textId="4A8BD4B0" w:rsidR="00441680" w:rsidRPr="003723D9" w:rsidRDefault="00441680" w:rsidP="00441680">
      <w:pPr>
        <w:spacing w:after="0" w:line="360" w:lineRule="auto"/>
        <w:rPr>
          <w:rFonts w:ascii="Verdana" w:eastAsia="Times New Roman" w:hAnsi="Verdana" w:cs="Calibri"/>
          <w:color w:val="000000"/>
          <w:sz w:val="20"/>
          <w:szCs w:val="20"/>
          <w:lang w:val="en-US" w:eastAsia="en-GB"/>
        </w:rPr>
      </w:pPr>
      <w:r w:rsidRPr="003723D9">
        <w:rPr>
          <w:rFonts w:ascii="Verdana" w:eastAsia="Times New Roman" w:hAnsi="Verdana" w:cs="Calibri"/>
          <w:color w:val="000000"/>
          <w:sz w:val="20"/>
          <w:szCs w:val="20"/>
          <w:lang w:val="en-US" w:eastAsia="en-GB"/>
        </w:rPr>
        <w:t>This tool provides you with a permanent assurance by checking your IT infrastructure from an attacker's perspective from the outside, as well as from the inside, and equips us with a practical plan of action.</w:t>
      </w:r>
    </w:p>
    <w:p w14:paraId="3EDBEDF5" w14:textId="77777777" w:rsidR="006E18A4" w:rsidRPr="003723D9" w:rsidRDefault="006E18A4" w:rsidP="008024E8">
      <w:pPr>
        <w:spacing w:after="0" w:line="360" w:lineRule="auto"/>
        <w:rPr>
          <w:rFonts w:ascii="Verdana" w:eastAsia="Times New Roman" w:hAnsi="Verdana" w:cs="Calibri"/>
          <w:color w:val="000000"/>
          <w:sz w:val="20"/>
          <w:szCs w:val="20"/>
          <w:lang w:val="en-US" w:eastAsia="en-GB"/>
        </w:rPr>
      </w:pPr>
    </w:p>
    <w:p w14:paraId="6BD1A4AE" w14:textId="77777777" w:rsidR="003723D9" w:rsidRDefault="003723D9" w:rsidP="003723D9">
      <w:pPr>
        <w:spacing w:after="0" w:line="360" w:lineRule="auto"/>
        <w:rPr>
          <w:rFonts w:ascii="Verdana" w:hAnsi="Verdana"/>
          <w:b/>
          <w:sz w:val="24"/>
          <w:szCs w:val="24"/>
          <w:lang w:val="en-US"/>
        </w:rPr>
      </w:pPr>
      <w:r w:rsidRPr="003723D9">
        <w:rPr>
          <w:rFonts w:ascii="Verdana" w:hAnsi="Verdana"/>
          <w:b/>
          <w:sz w:val="24"/>
          <w:szCs w:val="24"/>
          <w:lang w:val="en-US"/>
        </w:rPr>
        <w:t>The view of an attacker</w:t>
      </w:r>
    </w:p>
    <w:p w14:paraId="5A74FB6F" w14:textId="77777777" w:rsidR="00A41121" w:rsidRDefault="00A41121" w:rsidP="003723D9">
      <w:pPr>
        <w:spacing w:after="0" w:line="360" w:lineRule="auto"/>
        <w:rPr>
          <w:rFonts w:ascii="Verdana" w:hAnsi="Verdana"/>
          <w:b/>
          <w:sz w:val="24"/>
          <w:szCs w:val="24"/>
          <w:lang w:val="en-US"/>
        </w:rPr>
      </w:pPr>
    </w:p>
    <w:p w14:paraId="2E2CA350" w14:textId="5C36292C" w:rsidR="00114015" w:rsidRPr="00A41121" w:rsidRDefault="00A41121" w:rsidP="00A41121">
      <w:pPr>
        <w:spacing w:after="0" w:line="360" w:lineRule="auto"/>
        <w:jc w:val="center"/>
        <w:rPr>
          <w:rFonts w:ascii="Verdana" w:hAnsi="Verdana"/>
          <w:b/>
          <w:sz w:val="24"/>
          <w:szCs w:val="24"/>
          <w:lang w:val="en-US"/>
        </w:rPr>
      </w:pPr>
      <w:r w:rsidRPr="00A41121">
        <w:rPr>
          <w:rFonts w:ascii="Verdana" w:hAnsi="Verdana"/>
          <w:b/>
          <w:noProof/>
          <w:sz w:val="24"/>
          <w:szCs w:val="24"/>
          <w:lang w:val="en-US"/>
        </w:rPr>
        <w:drawing>
          <wp:inline distT="0" distB="0" distL="0" distR="0" wp14:anchorId="270EB37F" wp14:editId="37A91A30">
            <wp:extent cx="4140000" cy="3387480"/>
            <wp:effectExtent l="0" t="0" r="635"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0000" cy="3387480"/>
                    </a:xfrm>
                    <a:prstGeom prst="rect">
                      <a:avLst/>
                    </a:prstGeom>
                  </pic:spPr>
                </pic:pic>
              </a:graphicData>
            </a:graphic>
          </wp:inline>
        </w:drawing>
      </w:r>
    </w:p>
    <w:p w14:paraId="523E9600" w14:textId="77777777" w:rsidR="00941372" w:rsidRPr="003723D9" w:rsidRDefault="00941372" w:rsidP="008024E8">
      <w:pPr>
        <w:spacing w:after="0" w:line="360" w:lineRule="auto"/>
        <w:rPr>
          <w:rFonts w:ascii="Verdana" w:eastAsia="Times New Roman" w:hAnsi="Verdana" w:cs="Calibri"/>
          <w:color w:val="000000"/>
          <w:sz w:val="20"/>
          <w:szCs w:val="20"/>
          <w:lang w:val="en-US" w:eastAsia="en-GB"/>
        </w:rPr>
      </w:pPr>
    </w:p>
    <w:p w14:paraId="37E609DD" w14:textId="345B7557" w:rsidR="00563892" w:rsidRPr="00B730C4" w:rsidRDefault="00B730C4" w:rsidP="00563892">
      <w:pPr>
        <w:spacing w:after="0" w:line="360" w:lineRule="auto"/>
        <w:rPr>
          <w:rFonts w:ascii="Verdana" w:eastAsia="Times New Roman" w:hAnsi="Verdana" w:cs="Calibri"/>
          <w:color w:val="000000"/>
          <w:sz w:val="20"/>
          <w:szCs w:val="20"/>
          <w:lang w:val="en-US" w:eastAsia="en-GB"/>
        </w:rPr>
      </w:pPr>
      <w:r w:rsidRPr="00B730C4">
        <w:rPr>
          <w:rFonts w:ascii="Verdana" w:eastAsia="Times New Roman" w:hAnsi="Verdana" w:cs="Calibri"/>
          <w:color w:val="000000"/>
          <w:sz w:val="20"/>
          <w:szCs w:val="20"/>
          <w:lang w:val="en-US" w:eastAsia="en-GB"/>
        </w:rPr>
        <w:t xml:space="preserve">The solution shows, for example, open windows or an insufficiently secured entrance door of your building </w:t>
      </w:r>
      <w:r w:rsidR="00EC018B">
        <w:rPr>
          <w:rFonts w:ascii="Verdana" w:eastAsia="Times New Roman" w:hAnsi="Verdana" w:cs="Calibri"/>
          <w:color w:val="000000"/>
          <w:sz w:val="20"/>
          <w:szCs w:val="20"/>
          <w:lang w:val="en-US" w:eastAsia="en-GB"/>
        </w:rPr>
        <w:t>where</w:t>
      </w:r>
      <w:r w:rsidRPr="00B730C4">
        <w:rPr>
          <w:rFonts w:ascii="Verdana" w:eastAsia="Times New Roman" w:hAnsi="Verdana" w:cs="Calibri"/>
          <w:color w:val="000000"/>
          <w:sz w:val="20"/>
          <w:szCs w:val="20"/>
          <w:lang w:val="en-US" w:eastAsia="en-GB"/>
        </w:rPr>
        <w:t xml:space="preserve"> an attacker could </w:t>
      </w:r>
      <w:r w:rsidR="00EC018B">
        <w:rPr>
          <w:rFonts w:ascii="Verdana" w:eastAsia="Times New Roman" w:hAnsi="Verdana" w:cs="Calibri"/>
          <w:color w:val="000000"/>
          <w:sz w:val="20"/>
          <w:szCs w:val="20"/>
          <w:lang w:val="en-US" w:eastAsia="en-GB"/>
        </w:rPr>
        <w:t xml:space="preserve">easily </w:t>
      </w:r>
      <w:r w:rsidRPr="00B730C4">
        <w:rPr>
          <w:rFonts w:ascii="Verdana" w:eastAsia="Times New Roman" w:hAnsi="Verdana" w:cs="Calibri"/>
          <w:color w:val="000000"/>
          <w:sz w:val="20"/>
          <w:szCs w:val="20"/>
          <w:lang w:val="en-US" w:eastAsia="en-GB"/>
        </w:rPr>
        <w:t>enter. The monthly external and daily internal checks of your "house" always show you the current security status of your IT and in this way warn you of new threats and possible entry points.</w:t>
      </w:r>
    </w:p>
    <w:p w14:paraId="08574BA3" w14:textId="77777777" w:rsidR="00941372" w:rsidRPr="00B730C4" w:rsidRDefault="00941372" w:rsidP="008024E8">
      <w:pPr>
        <w:spacing w:line="360" w:lineRule="auto"/>
        <w:rPr>
          <w:rFonts w:ascii="Verdana" w:hAnsi="Verdana"/>
          <w:b/>
          <w:bCs/>
          <w:sz w:val="24"/>
          <w:szCs w:val="24"/>
          <w:lang w:val="en-US"/>
        </w:rPr>
      </w:pPr>
    </w:p>
    <w:p w14:paraId="178BE353" w14:textId="77777777" w:rsidR="005C4DCB" w:rsidRPr="00B730C4" w:rsidRDefault="005C4DCB">
      <w:pPr>
        <w:rPr>
          <w:rFonts w:ascii="Verdana" w:hAnsi="Verdana"/>
          <w:b/>
          <w:bCs/>
          <w:sz w:val="24"/>
          <w:szCs w:val="24"/>
          <w:lang w:val="en-US"/>
        </w:rPr>
      </w:pPr>
      <w:r w:rsidRPr="00B730C4">
        <w:rPr>
          <w:rFonts w:ascii="Verdana" w:hAnsi="Verdana"/>
          <w:b/>
          <w:bCs/>
          <w:sz w:val="24"/>
          <w:szCs w:val="24"/>
          <w:lang w:val="en-US"/>
        </w:rPr>
        <w:br w:type="page"/>
      </w:r>
    </w:p>
    <w:p w14:paraId="5AB57245" w14:textId="77777777" w:rsidR="00F46EDD" w:rsidRPr="00D72C61" w:rsidRDefault="00F46EDD" w:rsidP="008024E8">
      <w:pPr>
        <w:spacing w:line="360" w:lineRule="auto"/>
        <w:rPr>
          <w:rFonts w:ascii="Verdana" w:hAnsi="Verdana"/>
          <w:b/>
          <w:bCs/>
          <w:sz w:val="24"/>
          <w:szCs w:val="24"/>
          <w:lang w:val="en-US"/>
        </w:rPr>
      </w:pPr>
      <w:r w:rsidRPr="00D72C61">
        <w:rPr>
          <w:rFonts w:ascii="Verdana" w:hAnsi="Verdana"/>
          <w:b/>
          <w:bCs/>
          <w:sz w:val="24"/>
          <w:szCs w:val="24"/>
          <w:lang w:val="en-US"/>
        </w:rPr>
        <w:lastRenderedPageBreak/>
        <w:t>Implementation</w:t>
      </w:r>
    </w:p>
    <w:p w14:paraId="5A907DBA" w14:textId="433716AF" w:rsidR="00F46EDD" w:rsidRPr="00E21740" w:rsidRDefault="008068AA" w:rsidP="00F46EDD">
      <w:pPr>
        <w:spacing w:line="360" w:lineRule="auto"/>
        <w:rPr>
          <w:rFonts w:ascii="Verdana" w:hAnsi="Verdana"/>
          <w:b/>
          <w:sz w:val="20"/>
          <w:szCs w:val="20"/>
          <w:lang w:val="en-US"/>
        </w:rPr>
      </w:pPr>
      <w:r w:rsidRPr="00E21740">
        <w:rPr>
          <w:rFonts w:ascii="Verdana" w:hAnsi="Verdana"/>
          <w:b/>
          <w:bCs/>
          <w:sz w:val="20"/>
          <w:szCs w:val="20"/>
          <w:lang w:val="en-US"/>
        </w:rPr>
        <w:t xml:space="preserve">A. </w:t>
      </w:r>
      <w:r w:rsidR="00F46EDD" w:rsidRPr="00E21740">
        <w:rPr>
          <w:rFonts w:ascii="Verdana" w:hAnsi="Verdana"/>
          <w:b/>
          <w:bCs/>
          <w:color w:val="FF0000"/>
          <w:sz w:val="20"/>
          <w:szCs w:val="20"/>
          <w:lang w:val="en-US"/>
        </w:rPr>
        <w:t>External &amp; info on internal</w:t>
      </w:r>
    </w:p>
    <w:p w14:paraId="79AD772C" w14:textId="3B39905B" w:rsidR="00951648" w:rsidRPr="00E21740" w:rsidRDefault="00951648" w:rsidP="00951648">
      <w:pPr>
        <w:spacing w:line="360" w:lineRule="auto"/>
        <w:rPr>
          <w:rFonts w:ascii="Verdana" w:hAnsi="Verdana"/>
          <w:sz w:val="20"/>
          <w:szCs w:val="20"/>
          <w:lang w:val="en-US"/>
        </w:rPr>
      </w:pPr>
      <w:r w:rsidRPr="00E21740">
        <w:rPr>
          <w:rFonts w:ascii="Verdana" w:hAnsi="Verdana"/>
          <w:sz w:val="20"/>
          <w:szCs w:val="20"/>
          <w:lang w:val="en-US"/>
        </w:rPr>
        <w:t xml:space="preserve">Since </w:t>
      </w:r>
      <w:r w:rsidRPr="00E21740">
        <w:rPr>
          <w:rFonts w:ascii="Verdana" w:hAnsi="Verdana"/>
          <w:color w:val="FF0000"/>
          <w:sz w:val="20"/>
          <w:szCs w:val="20"/>
          <w:lang w:val="en-US"/>
        </w:rPr>
        <w:t>date</w:t>
      </w:r>
      <w:r w:rsidRPr="00E21740">
        <w:rPr>
          <w:rFonts w:ascii="Verdana" w:hAnsi="Verdana"/>
          <w:sz w:val="20"/>
          <w:szCs w:val="20"/>
          <w:lang w:val="en-US"/>
        </w:rPr>
        <w:t xml:space="preserve">, we have been checking your external attack targets monthly with our new security audit tool to assess the risk of a hacker attack. We have created an action plan for you to </w:t>
      </w:r>
      <w:proofErr w:type="spellStart"/>
      <w:r w:rsidRPr="00E21740">
        <w:rPr>
          <w:rFonts w:ascii="Verdana" w:hAnsi="Verdana"/>
          <w:sz w:val="20"/>
          <w:szCs w:val="20"/>
          <w:lang w:val="en-US"/>
        </w:rPr>
        <w:t>minimise</w:t>
      </w:r>
      <w:proofErr w:type="spellEnd"/>
      <w:r w:rsidRPr="00E21740">
        <w:rPr>
          <w:rFonts w:ascii="Verdana" w:hAnsi="Verdana"/>
          <w:sz w:val="20"/>
          <w:szCs w:val="20"/>
          <w:lang w:val="en-US"/>
        </w:rPr>
        <w:t xml:space="preserve"> this risk and be prepared for the future. </w:t>
      </w:r>
    </w:p>
    <w:p w14:paraId="51314B4E" w14:textId="77777777" w:rsidR="00951648" w:rsidRPr="00E21740" w:rsidRDefault="00951648" w:rsidP="00951648">
      <w:pPr>
        <w:spacing w:line="360" w:lineRule="auto"/>
        <w:rPr>
          <w:rFonts w:ascii="Verdana" w:hAnsi="Verdana"/>
          <w:sz w:val="20"/>
          <w:szCs w:val="20"/>
          <w:lang w:val="en-US"/>
        </w:rPr>
      </w:pPr>
      <w:r w:rsidRPr="00E21740">
        <w:rPr>
          <w:rFonts w:ascii="Verdana" w:hAnsi="Verdana"/>
          <w:sz w:val="20"/>
          <w:szCs w:val="20"/>
          <w:lang w:val="en-US"/>
        </w:rPr>
        <w:t>In addition, we will also be reviewing internal targets. For this purpose, we will install an agent on your end devices that runs imperceptibly in the background and continuously checks your PCs and servers to detect security vulnerabilities.</w:t>
      </w:r>
    </w:p>
    <w:p w14:paraId="194ED9B2" w14:textId="50CE5AE0" w:rsidR="00CB2A49" w:rsidRPr="007E6773" w:rsidRDefault="008068AA" w:rsidP="00951648">
      <w:pPr>
        <w:spacing w:line="360" w:lineRule="auto"/>
        <w:rPr>
          <w:rFonts w:ascii="Verdana" w:hAnsi="Verdana"/>
          <w:b/>
          <w:sz w:val="20"/>
          <w:szCs w:val="20"/>
          <w:lang w:val="en-US"/>
        </w:rPr>
      </w:pPr>
      <w:r w:rsidRPr="007E6773">
        <w:rPr>
          <w:rFonts w:ascii="Verdana" w:hAnsi="Verdana"/>
          <w:b/>
          <w:bCs/>
          <w:sz w:val="20"/>
          <w:szCs w:val="20"/>
          <w:lang w:val="en-US"/>
        </w:rPr>
        <w:t>B</w:t>
      </w:r>
      <w:r w:rsidRPr="007E6773">
        <w:rPr>
          <w:rFonts w:ascii="Verdana" w:hAnsi="Verdana"/>
          <w:b/>
          <w:color w:val="FF0000"/>
          <w:sz w:val="20"/>
          <w:szCs w:val="20"/>
          <w:lang w:val="en-US"/>
        </w:rPr>
        <w:t xml:space="preserve">. </w:t>
      </w:r>
      <w:r w:rsidR="00E21740" w:rsidRPr="007E6773">
        <w:rPr>
          <w:rFonts w:ascii="Verdana" w:hAnsi="Verdana"/>
          <w:b/>
          <w:color w:val="FF0000"/>
          <w:sz w:val="20"/>
          <w:szCs w:val="20"/>
          <w:lang w:val="en-US"/>
        </w:rPr>
        <w:t>External</w:t>
      </w:r>
      <w:r w:rsidRPr="007E6773">
        <w:rPr>
          <w:rFonts w:ascii="Verdana" w:hAnsi="Verdana"/>
          <w:b/>
          <w:color w:val="FF0000"/>
          <w:sz w:val="20"/>
          <w:szCs w:val="20"/>
          <w:lang w:val="en-US"/>
        </w:rPr>
        <w:t xml:space="preserve"> &amp; intern</w:t>
      </w:r>
      <w:r w:rsidR="00E21740" w:rsidRPr="007E6773">
        <w:rPr>
          <w:rFonts w:ascii="Verdana" w:hAnsi="Verdana"/>
          <w:b/>
          <w:color w:val="FF0000"/>
          <w:sz w:val="20"/>
          <w:szCs w:val="20"/>
          <w:lang w:val="en-US"/>
        </w:rPr>
        <w:t>al</w:t>
      </w:r>
    </w:p>
    <w:p w14:paraId="3B15AA18" w14:textId="0B30CD57" w:rsidR="00267157" w:rsidRPr="006C422A" w:rsidRDefault="007E6773" w:rsidP="008024E8">
      <w:pPr>
        <w:spacing w:line="360" w:lineRule="auto"/>
        <w:rPr>
          <w:rFonts w:ascii="Verdana" w:hAnsi="Verdana"/>
          <w:sz w:val="20"/>
          <w:szCs w:val="20"/>
          <w:lang w:val="en-US"/>
        </w:rPr>
      </w:pPr>
      <w:r w:rsidRPr="007E6773">
        <w:rPr>
          <w:rFonts w:ascii="Verdana" w:hAnsi="Verdana"/>
          <w:sz w:val="20"/>
          <w:szCs w:val="20"/>
          <w:lang w:val="en-US"/>
        </w:rPr>
        <w:t xml:space="preserve">Since </w:t>
      </w:r>
      <w:r w:rsidRPr="007E6773">
        <w:rPr>
          <w:rFonts w:ascii="Verdana" w:hAnsi="Verdana"/>
          <w:color w:val="FF0000"/>
          <w:sz w:val="20"/>
          <w:szCs w:val="20"/>
          <w:lang w:val="en-US"/>
        </w:rPr>
        <w:t>date</w:t>
      </w:r>
      <w:r w:rsidRPr="007E6773">
        <w:rPr>
          <w:rFonts w:ascii="Verdana" w:hAnsi="Verdana"/>
          <w:sz w:val="20"/>
          <w:szCs w:val="20"/>
          <w:lang w:val="en-US"/>
        </w:rPr>
        <w:t xml:space="preserve">, we have been automatically checking your external and internal infrastructure to gain an overview of your potential attack surface and to be able to assess the risk of a hacker attack. </w:t>
      </w:r>
      <w:r w:rsidRPr="006C422A">
        <w:rPr>
          <w:rFonts w:ascii="Verdana" w:hAnsi="Verdana"/>
          <w:sz w:val="20"/>
          <w:szCs w:val="20"/>
          <w:lang w:val="en-US"/>
        </w:rPr>
        <w:t xml:space="preserve">We have also created an action plan for you to </w:t>
      </w:r>
      <w:proofErr w:type="spellStart"/>
      <w:r w:rsidRPr="006C422A">
        <w:rPr>
          <w:rFonts w:ascii="Verdana" w:hAnsi="Verdana"/>
          <w:sz w:val="20"/>
          <w:szCs w:val="20"/>
          <w:lang w:val="en-US"/>
        </w:rPr>
        <w:t>minimise</w:t>
      </w:r>
      <w:proofErr w:type="spellEnd"/>
      <w:r w:rsidRPr="006C422A">
        <w:rPr>
          <w:rFonts w:ascii="Verdana" w:hAnsi="Verdana"/>
          <w:sz w:val="20"/>
          <w:szCs w:val="20"/>
          <w:lang w:val="en-US"/>
        </w:rPr>
        <w:t xml:space="preserve"> this risk and be prepared for the future.</w:t>
      </w:r>
    </w:p>
    <w:p w14:paraId="072D6BCF" w14:textId="77777777" w:rsidR="007E6773" w:rsidRPr="006C422A" w:rsidRDefault="007E6773" w:rsidP="00610461">
      <w:pPr>
        <w:spacing w:after="0" w:line="360" w:lineRule="auto"/>
        <w:rPr>
          <w:rFonts w:ascii="Verdana" w:hAnsi="Verdana"/>
          <w:b/>
          <w:bCs/>
          <w:sz w:val="24"/>
          <w:szCs w:val="24"/>
          <w:lang w:val="en-US"/>
        </w:rPr>
      </w:pPr>
    </w:p>
    <w:p w14:paraId="64772111" w14:textId="77777777" w:rsidR="00610461" w:rsidRPr="00610461" w:rsidRDefault="00610461" w:rsidP="00610461">
      <w:pPr>
        <w:spacing w:after="0" w:line="360" w:lineRule="auto"/>
        <w:rPr>
          <w:rFonts w:ascii="Verdana" w:hAnsi="Verdana"/>
          <w:b/>
          <w:bCs/>
          <w:sz w:val="24"/>
          <w:szCs w:val="24"/>
          <w:lang w:val="en-US"/>
        </w:rPr>
      </w:pPr>
      <w:r w:rsidRPr="00610461">
        <w:rPr>
          <w:rFonts w:ascii="Verdana" w:hAnsi="Verdana"/>
          <w:b/>
          <w:bCs/>
          <w:sz w:val="24"/>
          <w:szCs w:val="24"/>
          <w:lang w:val="en-US"/>
        </w:rPr>
        <w:t>Special welcome offer</w:t>
      </w:r>
    </w:p>
    <w:p w14:paraId="493C82EF" w14:textId="77777777" w:rsidR="00610461" w:rsidRPr="00610461" w:rsidRDefault="00610461" w:rsidP="00610461">
      <w:pPr>
        <w:spacing w:after="0" w:line="360" w:lineRule="auto"/>
        <w:rPr>
          <w:rFonts w:ascii="Verdana" w:hAnsi="Verdana"/>
          <w:b/>
          <w:bCs/>
          <w:sz w:val="20"/>
          <w:szCs w:val="20"/>
          <w:lang w:val="en-US"/>
        </w:rPr>
      </w:pPr>
    </w:p>
    <w:p w14:paraId="3177EB09" w14:textId="77777777" w:rsidR="00610461" w:rsidRPr="00610461" w:rsidRDefault="00610461" w:rsidP="00610461">
      <w:pPr>
        <w:spacing w:line="360" w:lineRule="auto"/>
        <w:rPr>
          <w:rFonts w:ascii="Verdana" w:hAnsi="Verdana"/>
          <w:b/>
          <w:bCs/>
          <w:sz w:val="20"/>
          <w:szCs w:val="20"/>
          <w:lang w:val="en-US"/>
        </w:rPr>
      </w:pPr>
      <w:r w:rsidRPr="00610461">
        <w:rPr>
          <w:rFonts w:ascii="Verdana" w:hAnsi="Verdana"/>
          <w:b/>
          <w:bCs/>
          <w:sz w:val="20"/>
          <w:szCs w:val="20"/>
          <w:lang w:val="en-US"/>
        </w:rPr>
        <w:t xml:space="preserve">In the period month </w:t>
      </w:r>
      <w:r w:rsidRPr="00610461">
        <w:rPr>
          <w:rFonts w:ascii="Verdana" w:hAnsi="Verdana"/>
          <w:b/>
          <w:bCs/>
          <w:color w:val="FF0000"/>
          <w:sz w:val="20"/>
          <w:szCs w:val="20"/>
          <w:lang w:val="en-US"/>
        </w:rPr>
        <w:t>1-3</w:t>
      </w:r>
    </w:p>
    <w:p w14:paraId="1BE85365" w14:textId="7FE5C7D6" w:rsidR="00610461" w:rsidRPr="00610461" w:rsidRDefault="00610461" w:rsidP="00610461">
      <w:pPr>
        <w:spacing w:line="360" w:lineRule="auto"/>
        <w:rPr>
          <w:rFonts w:ascii="Verdana" w:hAnsi="Verdana"/>
          <w:sz w:val="20"/>
          <w:szCs w:val="20"/>
          <w:lang w:val="en-US"/>
        </w:rPr>
      </w:pPr>
      <w:r w:rsidRPr="00610461">
        <w:rPr>
          <w:rFonts w:ascii="Verdana" w:hAnsi="Verdana"/>
          <w:sz w:val="20"/>
          <w:szCs w:val="20"/>
          <w:lang w:val="en-US"/>
        </w:rPr>
        <w:t xml:space="preserve">For the first </w:t>
      </w:r>
      <w:r w:rsidRPr="00610461">
        <w:rPr>
          <w:rFonts w:ascii="Verdana" w:hAnsi="Verdana"/>
          <w:color w:val="FF0000"/>
          <w:sz w:val="20"/>
          <w:szCs w:val="20"/>
          <w:lang w:val="en-US"/>
        </w:rPr>
        <w:t xml:space="preserve">three </w:t>
      </w:r>
      <w:r w:rsidRPr="00610461">
        <w:rPr>
          <w:rFonts w:ascii="Verdana" w:hAnsi="Verdana"/>
          <w:sz w:val="20"/>
          <w:szCs w:val="20"/>
          <w:lang w:val="en-US"/>
        </w:rPr>
        <w:t xml:space="preserve">months, we will cover the costs for the scans of your external </w:t>
      </w:r>
      <w:r w:rsidR="00EB7E70">
        <w:rPr>
          <w:rFonts w:ascii="Verdana" w:hAnsi="Verdana"/>
          <w:sz w:val="20"/>
          <w:szCs w:val="20"/>
          <w:lang w:val="en-US"/>
        </w:rPr>
        <w:t xml:space="preserve">and </w:t>
      </w:r>
      <w:r w:rsidRPr="00610461">
        <w:rPr>
          <w:rFonts w:ascii="Verdana" w:hAnsi="Verdana"/>
          <w:sz w:val="20"/>
          <w:szCs w:val="20"/>
          <w:lang w:val="en-US"/>
        </w:rPr>
        <w:t xml:space="preserve">internal infrastructure and </w:t>
      </w:r>
      <w:r w:rsidR="00CA3CBF">
        <w:rPr>
          <w:rFonts w:ascii="Verdana" w:hAnsi="Verdana"/>
          <w:sz w:val="20"/>
          <w:szCs w:val="20"/>
          <w:lang w:val="en-US"/>
        </w:rPr>
        <w:t xml:space="preserve">will </w:t>
      </w:r>
      <w:r w:rsidRPr="00610461">
        <w:rPr>
          <w:rFonts w:ascii="Verdana" w:hAnsi="Verdana"/>
          <w:sz w:val="20"/>
          <w:szCs w:val="20"/>
          <w:lang w:val="en-US"/>
        </w:rPr>
        <w:t xml:space="preserve">come back to you with your first, full report within </w:t>
      </w:r>
      <w:r w:rsidR="00CA3CBF">
        <w:rPr>
          <w:rFonts w:ascii="Verdana" w:hAnsi="Verdana"/>
          <w:sz w:val="20"/>
          <w:szCs w:val="20"/>
          <w:lang w:val="en-US"/>
        </w:rPr>
        <w:t>this</w:t>
      </w:r>
      <w:r w:rsidRPr="00610461">
        <w:rPr>
          <w:rFonts w:ascii="Verdana" w:hAnsi="Verdana"/>
          <w:sz w:val="20"/>
          <w:szCs w:val="20"/>
          <w:lang w:val="en-US"/>
        </w:rPr>
        <w:t xml:space="preserve"> period. All measures and further topics will be covered in a meeting.</w:t>
      </w:r>
    </w:p>
    <w:p w14:paraId="23C917FC" w14:textId="23F4A38E" w:rsidR="000F24F3" w:rsidRPr="00D72C61" w:rsidRDefault="000F24F3" w:rsidP="00CD407A">
      <w:pPr>
        <w:rPr>
          <w:rFonts w:ascii="Verdana" w:hAnsi="Verdana"/>
          <w:b/>
          <w:sz w:val="24"/>
          <w:szCs w:val="24"/>
          <w:lang w:val="en-US"/>
        </w:rPr>
      </w:pPr>
      <w:r w:rsidRPr="00D72C61">
        <w:rPr>
          <w:rFonts w:ascii="Verdana" w:hAnsi="Verdana"/>
          <w:b/>
          <w:sz w:val="24"/>
          <w:szCs w:val="24"/>
          <w:lang w:val="en-US"/>
        </w:rPr>
        <w:br w:type="page"/>
      </w:r>
    </w:p>
    <w:p w14:paraId="25E30676" w14:textId="659BF4B0" w:rsidR="006D40E6" w:rsidRPr="006D40E6" w:rsidRDefault="006D40E6" w:rsidP="002930D8">
      <w:pPr>
        <w:spacing w:line="360" w:lineRule="auto"/>
        <w:rPr>
          <w:rFonts w:ascii="Verdana" w:hAnsi="Verdana"/>
          <w:b/>
          <w:sz w:val="24"/>
          <w:szCs w:val="24"/>
          <w:lang w:val="en-US"/>
        </w:rPr>
      </w:pPr>
      <w:r w:rsidRPr="006D40E6">
        <w:rPr>
          <w:rFonts w:ascii="Verdana" w:hAnsi="Verdana"/>
          <w:b/>
          <w:sz w:val="24"/>
          <w:szCs w:val="24"/>
          <w:lang w:val="en-US"/>
        </w:rPr>
        <w:lastRenderedPageBreak/>
        <w:t xml:space="preserve">New conditions as of </w:t>
      </w:r>
      <w:r w:rsidR="00B54624" w:rsidRPr="00B54624">
        <w:rPr>
          <w:rFonts w:ascii="Verdana" w:hAnsi="Verdana"/>
          <w:b/>
          <w:color w:val="FF0000"/>
          <w:sz w:val="24"/>
          <w:szCs w:val="24"/>
          <w:lang w:val="en-US"/>
        </w:rPr>
        <w:t>month</w:t>
      </w:r>
    </w:p>
    <w:p w14:paraId="2C2C6DA9" w14:textId="1CC95011" w:rsidR="00E03C72" w:rsidRPr="006D40E6" w:rsidRDefault="006D40E6" w:rsidP="002930D8">
      <w:pPr>
        <w:spacing w:line="360" w:lineRule="auto"/>
        <w:rPr>
          <w:rFonts w:ascii="Verdana" w:hAnsi="Verdana"/>
          <w:sz w:val="20"/>
          <w:szCs w:val="20"/>
          <w:lang w:val="en-US"/>
        </w:rPr>
      </w:pPr>
      <w:r w:rsidRPr="006D40E6">
        <w:rPr>
          <w:rFonts w:ascii="Verdana" w:hAnsi="Verdana"/>
          <w:sz w:val="20"/>
          <w:szCs w:val="20"/>
          <w:lang w:val="en-US"/>
        </w:rPr>
        <w:t xml:space="preserve">As of </w:t>
      </w:r>
      <w:r w:rsidR="00B54624" w:rsidRPr="00B54624">
        <w:rPr>
          <w:rFonts w:ascii="Verdana" w:hAnsi="Verdana"/>
          <w:color w:val="FF0000"/>
          <w:sz w:val="20"/>
          <w:szCs w:val="20"/>
          <w:lang w:val="en-US"/>
        </w:rPr>
        <w:t>date</w:t>
      </w:r>
      <w:r w:rsidRPr="006D40E6">
        <w:rPr>
          <w:rFonts w:ascii="Verdana" w:hAnsi="Verdana"/>
          <w:sz w:val="20"/>
          <w:szCs w:val="20"/>
          <w:lang w:val="en-US"/>
        </w:rPr>
        <w:t>, the following conditions will apply to your existing managed service concept.</w:t>
      </w:r>
    </w:p>
    <w:tbl>
      <w:tblPr>
        <w:tblStyle w:val="TableGrid"/>
        <w:tblW w:w="0" w:type="auto"/>
        <w:tblLook w:val="04A0" w:firstRow="1" w:lastRow="0" w:firstColumn="1" w:lastColumn="0" w:noHBand="0" w:noVBand="1"/>
      </w:tblPr>
      <w:tblGrid>
        <w:gridCol w:w="4492"/>
        <w:gridCol w:w="1412"/>
        <w:gridCol w:w="1554"/>
        <w:gridCol w:w="1604"/>
      </w:tblGrid>
      <w:tr w:rsidR="00257740" w14:paraId="293022C3" w14:textId="77777777" w:rsidTr="00524411">
        <w:trPr>
          <w:trHeight w:val="486"/>
        </w:trPr>
        <w:tc>
          <w:tcPr>
            <w:tcW w:w="4492" w:type="dxa"/>
            <w:vAlign w:val="center"/>
          </w:tcPr>
          <w:p w14:paraId="5A4D51AF" w14:textId="304ED5F3" w:rsidR="00257740" w:rsidRPr="00EE2297" w:rsidRDefault="00257740" w:rsidP="00F61F4A">
            <w:pPr>
              <w:rPr>
                <w:rFonts w:ascii="Verdana" w:hAnsi="Verdana"/>
                <w:b/>
                <w:sz w:val="20"/>
                <w:szCs w:val="20"/>
              </w:rPr>
            </w:pPr>
            <w:proofErr w:type="spellStart"/>
            <w:r w:rsidRPr="00EE2297">
              <w:rPr>
                <w:rFonts w:ascii="Verdana" w:hAnsi="Verdana"/>
                <w:b/>
                <w:bCs/>
                <w:sz w:val="20"/>
                <w:szCs w:val="20"/>
              </w:rPr>
              <w:t>Manage</w:t>
            </w:r>
            <w:r w:rsidR="00BB4A4D">
              <w:rPr>
                <w:rFonts w:ascii="Verdana" w:hAnsi="Verdana"/>
                <w:b/>
                <w:bCs/>
                <w:sz w:val="20"/>
                <w:szCs w:val="20"/>
              </w:rPr>
              <w:t>d</w:t>
            </w:r>
            <w:proofErr w:type="spellEnd"/>
            <w:r w:rsidRPr="00EE2297">
              <w:rPr>
                <w:rFonts w:ascii="Verdana" w:hAnsi="Verdana"/>
                <w:b/>
                <w:sz w:val="20"/>
                <w:szCs w:val="20"/>
              </w:rPr>
              <w:t xml:space="preserve"> </w:t>
            </w:r>
            <w:proofErr w:type="spellStart"/>
            <w:r w:rsidR="004040C8">
              <w:rPr>
                <w:rFonts w:ascii="Verdana" w:hAnsi="Verdana"/>
                <w:b/>
                <w:sz w:val="20"/>
                <w:szCs w:val="20"/>
              </w:rPr>
              <w:t>s</w:t>
            </w:r>
            <w:r w:rsidRPr="00EE2297">
              <w:rPr>
                <w:rFonts w:ascii="Verdana" w:hAnsi="Verdana"/>
                <w:b/>
                <w:sz w:val="20"/>
                <w:szCs w:val="20"/>
              </w:rPr>
              <w:t>ecurity</w:t>
            </w:r>
            <w:proofErr w:type="spellEnd"/>
            <w:r w:rsidRPr="00EE2297">
              <w:rPr>
                <w:rFonts w:ascii="Verdana" w:hAnsi="Verdana"/>
                <w:b/>
                <w:sz w:val="20"/>
                <w:szCs w:val="20"/>
              </w:rPr>
              <w:t xml:space="preserve"> </w:t>
            </w:r>
            <w:proofErr w:type="spellStart"/>
            <w:r w:rsidR="004040C8">
              <w:rPr>
                <w:rFonts w:ascii="Verdana" w:hAnsi="Verdana"/>
                <w:b/>
                <w:sz w:val="20"/>
                <w:szCs w:val="20"/>
              </w:rPr>
              <w:t>s</w:t>
            </w:r>
            <w:r w:rsidRPr="00EE2297">
              <w:rPr>
                <w:rFonts w:ascii="Verdana" w:hAnsi="Verdana"/>
                <w:b/>
                <w:sz w:val="20"/>
                <w:szCs w:val="20"/>
              </w:rPr>
              <w:t>ervices</w:t>
            </w:r>
            <w:proofErr w:type="spellEnd"/>
          </w:p>
        </w:tc>
        <w:tc>
          <w:tcPr>
            <w:tcW w:w="1412" w:type="dxa"/>
            <w:vAlign w:val="center"/>
          </w:tcPr>
          <w:p w14:paraId="63438834" w14:textId="62934176" w:rsidR="00257740" w:rsidRPr="00EE2297" w:rsidRDefault="004040C8" w:rsidP="00EE2297">
            <w:pPr>
              <w:jc w:val="center"/>
              <w:rPr>
                <w:rFonts w:ascii="Verdana" w:hAnsi="Verdana"/>
                <w:b/>
                <w:sz w:val="20"/>
                <w:szCs w:val="20"/>
              </w:rPr>
            </w:pPr>
            <w:r>
              <w:rPr>
                <w:rFonts w:ascii="Verdana" w:hAnsi="Verdana"/>
                <w:b/>
                <w:sz w:val="20"/>
                <w:szCs w:val="20"/>
              </w:rPr>
              <w:t>S</w:t>
            </w:r>
            <w:r w:rsidR="00257740" w:rsidRPr="00EE2297">
              <w:rPr>
                <w:rFonts w:ascii="Verdana" w:hAnsi="Verdana"/>
                <w:b/>
                <w:sz w:val="20"/>
                <w:szCs w:val="20"/>
              </w:rPr>
              <w:t>tarter</w:t>
            </w:r>
          </w:p>
        </w:tc>
        <w:tc>
          <w:tcPr>
            <w:tcW w:w="1554" w:type="dxa"/>
            <w:vAlign w:val="center"/>
          </w:tcPr>
          <w:p w14:paraId="30CD26BB" w14:textId="7861B7F6" w:rsidR="00257740" w:rsidRPr="00EE2297" w:rsidRDefault="00257740" w:rsidP="00EE2297">
            <w:pPr>
              <w:jc w:val="center"/>
              <w:rPr>
                <w:rFonts w:ascii="Verdana" w:hAnsi="Verdana"/>
                <w:b/>
                <w:sz w:val="20"/>
                <w:szCs w:val="20"/>
              </w:rPr>
            </w:pPr>
            <w:r w:rsidRPr="00EE2297">
              <w:rPr>
                <w:rFonts w:ascii="Verdana" w:hAnsi="Verdana"/>
                <w:b/>
                <w:sz w:val="20"/>
                <w:szCs w:val="20"/>
              </w:rPr>
              <w:t>Business</w:t>
            </w:r>
          </w:p>
        </w:tc>
        <w:tc>
          <w:tcPr>
            <w:tcW w:w="1604" w:type="dxa"/>
            <w:vAlign w:val="center"/>
          </w:tcPr>
          <w:p w14:paraId="4953A6BB" w14:textId="515951C6" w:rsidR="00257740" w:rsidRPr="00EE2297" w:rsidRDefault="00257740" w:rsidP="00EE2297">
            <w:pPr>
              <w:jc w:val="center"/>
              <w:rPr>
                <w:rFonts w:ascii="Verdana" w:hAnsi="Verdana"/>
                <w:b/>
                <w:sz w:val="20"/>
                <w:szCs w:val="20"/>
              </w:rPr>
            </w:pPr>
            <w:r w:rsidRPr="00EE2297">
              <w:rPr>
                <w:rFonts w:ascii="Verdana" w:hAnsi="Verdana"/>
                <w:b/>
                <w:sz w:val="20"/>
                <w:szCs w:val="20"/>
              </w:rPr>
              <w:t>Profession</w:t>
            </w:r>
            <w:r w:rsidR="00841089">
              <w:rPr>
                <w:rFonts w:ascii="Verdana" w:hAnsi="Verdana"/>
                <w:b/>
                <w:bCs/>
                <w:sz w:val="20"/>
                <w:szCs w:val="20"/>
              </w:rPr>
              <w:t>a</w:t>
            </w:r>
            <w:r w:rsidRPr="00EE2297">
              <w:rPr>
                <w:rFonts w:ascii="Verdana" w:hAnsi="Verdana"/>
                <w:b/>
                <w:sz w:val="20"/>
                <w:szCs w:val="20"/>
              </w:rPr>
              <w:t>l</w:t>
            </w:r>
          </w:p>
        </w:tc>
      </w:tr>
      <w:tr w:rsidR="00257740" w14:paraId="307231EF" w14:textId="77777777" w:rsidTr="00524411">
        <w:trPr>
          <w:trHeight w:val="486"/>
        </w:trPr>
        <w:tc>
          <w:tcPr>
            <w:tcW w:w="4492" w:type="dxa"/>
            <w:vAlign w:val="center"/>
          </w:tcPr>
          <w:p w14:paraId="36B2499D" w14:textId="73093987" w:rsidR="00257740" w:rsidRPr="00971116" w:rsidRDefault="00257740" w:rsidP="00F61F4A">
            <w:pPr>
              <w:rPr>
                <w:rFonts w:ascii="Verdana" w:hAnsi="Verdana"/>
                <w:sz w:val="20"/>
                <w:szCs w:val="20"/>
                <w:lang w:val="en-US"/>
              </w:rPr>
            </w:pPr>
            <w:r w:rsidRPr="00971116">
              <w:rPr>
                <w:rFonts w:ascii="Verdana" w:hAnsi="Verdana"/>
                <w:sz w:val="20"/>
                <w:szCs w:val="20"/>
                <w:lang w:val="en-US"/>
              </w:rPr>
              <w:t xml:space="preserve">Security </w:t>
            </w:r>
            <w:r w:rsidR="004040C8">
              <w:rPr>
                <w:rFonts w:ascii="Verdana" w:hAnsi="Verdana"/>
                <w:sz w:val="20"/>
                <w:szCs w:val="20"/>
                <w:lang w:val="en-US"/>
              </w:rPr>
              <w:t>a</w:t>
            </w:r>
            <w:r w:rsidRPr="00971116">
              <w:rPr>
                <w:rFonts w:ascii="Verdana" w:hAnsi="Verdana"/>
                <w:sz w:val="20"/>
                <w:szCs w:val="20"/>
                <w:lang w:val="en-US"/>
              </w:rPr>
              <w:t>udit intern</w:t>
            </w:r>
            <w:r w:rsidR="004040C8">
              <w:rPr>
                <w:rFonts w:ascii="Verdana" w:hAnsi="Verdana"/>
                <w:sz w:val="20"/>
                <w:szCs w:val="20"/>
                <w:lang w:val="en-US"/>
              </w:rPr>
              <w:t>al</w:t>
            </w:r>
            <w:r w:rsidRPr="00971116">
              <w:rPr>
                <w:rFonts w:ascii="Verdana" w:hAnsi="Verdana"/>
                <w:sz w:val="20"/>
                <w:szCs w:val="20"/>
                <w:lang w:val="en-US"/>
              </w:rPr>
              <w:t xml:space="preserve"> </w:t>
            </w:r>
            <w:r w:rsidR="004040C8">
              <w:rPr>
                <w:rFonts w:ascii="Verdana" w:hAnsi="Verdana"/>
                <w:sz w:val="20"/>
                <w:szCs w:val="20"/>
                <w:lang w:val="en-US"/>
              </w:rPr>
              <w:t>&amp;</w:t>
            </w:r>
            <w:r w:rsidRPr="00971116">
              <w:rPr>
                <w:rFonts w:ascii="Verdana" w:hAnsi="Verdana"/>
                <w:sz w:val="20"/>
                <w:szCs w:val="20"/>
                <w:lang w:val="en-US"/>
              </w:rPr>
              <w:t xml:space="preserve"> extern</w:t>
            </w:r>
            <w:r w:rsidR="004040C8">
              <w:rPr>
                <w:rFonts w:ascii="Verdana" w:hAnsi="Verdana"/>
                <w:sz w:val="20"/>
                <w:szCs w:val="20"/>
                <w:lang w:val="en-US"/>
              </w:rPr>
              <w:t>al</w:t>
            </w:r>
          </w:p>
        </w:tc>
        <w:tc>
          <w:tcPr>
            <w:tcW w:w="1412" w:type="dxa"/>
            <w:vAlign w:val="center"/>
          </w:tcPr>
          <w:p w14:paraId="70BEDD68" w14:textId="6CE1671F" w:rsidR="00257740" w:rsidRPr="00A37D63" w:rsidRDefault="00A37D63" w:rsidP="00EE2297">
            <w:pPr>
              <w:jc w:val="center"/>
              <w:rPr>
                <w:rFonts w:ascii="Segoe UI Symbol" w:hAnsi="Segoe UI Symbol"/>
                <w:sz w:val="20"/>
                <w:szCs w:val="20"/>
              </w:rPr>
            </w:pPr>
            <w:r>
              <w:rPr>
                <w:rFonts w:ascii="Segoe UI Symbol" w:hAnsi="Segoe UI Symbol"/>
                <w:sz w:val="20"/>
                <w:szCs w:val="20"/>
              </w:rPr>
              <w:t>✓</w:t>
            </w:r>
          </w:p>
        </w:tc>
        <w:tc>
          <w:tcPr>
            <w:tcW w:w="1554" w:type="dxa"/>
            <w:vAlign w:val="center"/>
          </w:tcPr>
          <w:p w14:paraId="6540C2A9" w14:textId="3FB585B2"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604" w:type="dxa"/>
            <w:vAlign w:val="center"/>
          </w:tcPr>
          <w:p w14:paraId="0078AC2F" w14:textId="196129AF"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257740" w14:paraId="6743BE76" w14:textId="77777777" w:rsidTr="00524411">
        <w:trPr>
          <w:trHeight w:val="486"/>
        </w:trPr>
        <w:tc>
          <w:tcPr>
            <w:tcW w:w="4492" w:type="dxa"/>
            <w:vAlign w:val="center"/>
          </w:tcPr>
          <w:p w14:paraId="27F273C5" w14:textId="50669598" w:rsidR="00257740" w:rsidRPr="00524411" w:rsidRDefault="00524411" w:rsidP="00524411">
            <w:pPr>
              <w:spacing w:line="360" w:lineRule="auto"/>
              <w:rPr>
                <w:rFonts w:ascii="Verdana" w:hAnsi="Verdana"/>
                <w:sz w:val="20"/>
                <w:szCs w:val="20"/>
                <w:lang w:val="en-US"/>
              </w:rPr>
            </w:pPr>
            <w:r w:rsidRPr="00524411">
              <w:rPr>
                <w:rFonts w:ascii="Verdana" w:hAnsi="Verdana"/>
                <w:sz w:val="20"/>
                <w:szCs w:val="20"/>
                <w:lang w:val="en-US"/>
              </w:rPr>
              <w:t>Planning of measures and implementation</w:t>
            </w:r>
          </w:p>
        </w:tc>
        <w:tc>
          <w:tcPr>
            <w:tcW w:w="1412" w:type="dxa"/>
            <w:vAlign w:val="center"/>
          </w:tcPr>
          <w:p w14:paraId="1B5018A9" w14:textId="1D3D0028"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554" w:type="dxa"/>
            <w:vAlign w:val="center"/>
          </w:tcPr>
          <w:p w14:paraId="6ACEBD2F" w14:textId="03477C59"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604" w:type="dxa"/>
            <w:vAlign w:val="center"/>
          </w:tcPr>
          <w:p w14:paraId="183C9599" w14:textId="3107BC54"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257740" w14:paraId="5B9F1561" w14:textId="77777777" w:rsidTr="00524411">
        <w:trPr>
          <w:trHeight w:val="486"/>
        </w:trPr>
        <w:tc>
          <w:tcPr>
            <w:tcW w:w="4492" w:type="dxa"/>
            <w:vAlign w:val="center"/>
          </w:tcPr>
          <w:p w14:paraId="2CEE9155" w14:textId="7376CC43" w:rsidR="00257740" w:rsidRPr="00257740" w:rsidRDefault="00257740" w:rsidP="00F61F4A">
            <w:pPr>
              <w:rPr>
                <w:rFonts w:ascii="Verdana" w:hAnsi="Verdana"/>
                <w:sz w:val="20"/>
                <w:szCs w:val="20"/>
              </w:rPr>
            </w:pPr>
            <w:proofErr w:type="gramStart"/>
            <w:r>
              <w:rPr>
                <w:rFonts w:ascii="Verdana" w:hAnsi="Verdana"/>
                <w:sz w:val="20"/>
                <w:szCs w:val="20"/>
              </w:rPr>
              <w:t>Hardware</w:t>
            </w:r>
            <w:r w:rsidR="00C169A8">
              <w:rPr>
                <w:rFonts w:ascii="Verdana" w:hAnsi="Verdana"/>
                <w:sz w:val="20"/>
                <w:szCs w:val="20"/>
              </w:rPr>
              <w:t xml:space="preserve"> </w:t>
            </w:r>
            <w:proofErr w:type="spellStart"/>
            <w:r w:rsidR="00C169A8">
              <w:rPr>
                <w:rFonts w:ascii="Verdana" w:hAnsi="Verdana"/>
                <w:sz w:val="20"/>
                <w:szCs w:val="20"/>
              </w:rPr>
              <w:t>l</w:t>
            </w:r>
            <w:r>
              <w:rPr>
                <w:rFonts w:ascii="Verdana" w:hAnsi="Verdana"/>
                <w:sz w:val="20"/>
                <w:szCs w:val="20"/>
              </w:rPr>
              <w:t>easing</w:t>
            </w:r>
            <w:proofErr w:type="spellEnd"/>
            <w:proofErr w:type="gramEnd"/>
          </w:p>
        </w:tc>
        <w:tc>
          <w:tcPr>
            <w:tcW w:w="1412" w:type="dxa"/>
            <w:vAlign w:val="center"/>
          </w:tcPr>
          <w:p w14:paraId="574A22E6" w14:textId="37D209C0"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554" w:type="dxa"/>
            <w:vAlign w:val="center"/>
          </w:tcPr>
          <w:p w14:paraId="5229B429" w14:textId="31279421"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604" w:type="dxa"/>
            <w:vAlign w:val="center"/>
          </w:tcPr>
          <w:p w14:paraId="24F1643C" w14:textId="51B202F6"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257740" w14:paraId="22A2ABCF" w14:textId="77777777" w:rsidTr="00524411">
        <w:trPr>
          <w:trHeight w:val="486"/>
        </w:trPr>
        <w:tc>
          <w:tcPr>
            <w:tcW w:w="4492" w:type="dxa"/>
            <w:vAlign w:val="center"/>
          </w:tcPr>
          <w:p w14:paraId="0104244D" w14:textId="4C8E9B37" w:rsidR="00257740" w:rsidRPr="00257740" w:rsidRDefault="00B81829" w:rsidP="00F61F4A">
            <w:pPr>
              <w:rPr>
                <w:rFonts w:ascii="Verdana" w:hAnsi="Verdana"/>
                <w:sz w:val="20"/>
                <w:szCs w:val="20"/>
              </w:rPr>
            </w:pPr>
            <w:r>
              <w:rPr>
                <w:rFonts w:ascii="Verdana" w:hAnsi="Verdana"/>
                <w:sz w:val="20"/>
                <w:szCs w:val="20"/>
              </w:rPr>
              <w:t xml:space="preserve">M365 </w:t>
            </w:r>
            <w:proofErr w:type="spellStart"/>
            <w:r w:rsidR="00C169A8">
              <w:rPr>
                <w:rFonts w:ascii="Verdana" w:hAnsi="Verdana"/>
                <w:sz w:val="20"/>
                <w:szCs w:val="20"/>
              </w:rPr>
              <w:t>p</w:t>
            </w:r>
            <w:r w:rsidR="00C169A8" w:rsidRPr="00C169A8">
              <w:rPr>
                <w:rFonts w:ascii="Verdana" w:hAnsi="Verdana"/>
                <w:sz w:val="20"/>
                <w:szCs w:val="20"/>
              </w:rPr>
              <w:t>ackage</w:t>
            </w:r>
            <w:proofErr w:type="spellEnd"/>
          </w:p>
        </w:tc>
        <w:tc>
          <w:tcPr>
            <w:tcW w:w="1412" w:type="dxa"/>
            <w:vAlign w:val="center"/>
          </w:tcPr>
          <w:p w14:paraId="16F14D55" w14:textId="0F86044A" w:rsidR="00257740" w:rsidRPr="00257740" w:rsidRDefault="00B81829" w:rsidP="00EE2297">
            <w:pPr>
              <w:jc w:val="center"/>
              <w:rPr>
                <w:rFonts w:ascii="Verdana" w:hAnsi="Verdana"/>
                <w:sz w:val="20"/>
                <w:szCs w:val="20"/>
              </w:rPr>
            </w:pPr>
            <w:r>
              <w:rPr>
                <w:rFonts w:ascii="Segoe UI Symbol" w:hAnsi="Segoe UI Symbol"/>
                <w:sz w:val="20"/>
                <w:szCs w:val="20"/>
              </w:rPr>
              <w:t>✓</w:t>
            </w:r>
          </w:p>
        </w:tc>
        <w:tc>
          <w:tcPr>
            <w:tcW w:w="1554" w:type="dxa"/>
            <w:vAlign w:val="center"/>
          </w:tcPr>
          <w:p w14:paraId="42306190" w14:textId="6DDBF548"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604" w:type="dxa"/>
            <w:vAlign w:val="center"/>
          </w:tcPr>
          <w:p w14:paraId="551BB2AE" w14:textId="6A80637A"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257740" w14:paraId="234BBD20" w14:textId="77777777" w:rsidTr="00524411">
        <w:trPr>
          <w:trHeight w:val="486"/>
        </w:trPr>
        <w:tc>
          <w:tcPr>
            <w:tcW w:w="4492" w:type="dxa"/>
            <w:vAlign w:val="center"/>
          </w:tcPr>
          <w:p w14:paraId="55A5DB92" w14:textId="58F519DE" w:rsidR="00257740" w:rsidRPr="00257740" w:rsidRDefault="00C31641" w:rsidP="00F61F4A">
            <w:pPr>
              <w:rPr>
                <w:rFonts w:ascii="Verdana" w:hAnsi="Verdana"/>
                <w:sz w:val="20"/>
                <w:szCs w:val="20"/>
              </w:rPr>
            </w:pPr>
            <w:r>
              <w:rPr>
                <w:rFonts w:ascii="Verdana" w:hAnsi="Verdana"/>
                <w:sz w:val="20"/>
                <w:szCs w:val="20"/>
              </w:rPr>
              <w:t xml:space="preserve">Backup &amp; </w:t>
            </w:r>
            <w:proofErr w:type="spellStart"/>
            <w:r w:rsidR="00C169A8">
              <w:rPr>
                <w:rFonts w:ascii="Verdana" w:hAnsi="Verdana"/>
                <w:sz w:val="20"/>
                <w:szCs w:val="20"/>
              </w:rPr>
              <w:t>r</w:t>
            </w:r>
            <w:r>
              <w:rPr>
                <w:rFonts w:ascii="Verdana" w:hAnsi="Verdana"/>
                <w:sz w:val="20"/>
                <w:szCs w:val="20"/>
              </w:rPr>
              <w:t>ecovery</w:t>
            </w:r>
            <w:proofErr w:type="spellEnd"/>
            <w:r>
              <w:rPr>
                <w:rFonts w:ascii="Verdana" w:hAnsi="Verdana"/>
                <w:sz w:val="20"/>
                <w:szCs w:val="20"/>
              </w:rPr>
              <w:t xml:space="preserve"> </w:t>
            </w:r>
            <w:proofErr w:type="spellStart"/>
            <w:r w:rsidR="00C169A8">
              <w:rPr>
                <w:rFonts w:ascii="Verdana" w:hAnsi="Verdana"/>
                <w:sz w:val="20"/>
                <w:szCs w:val="20"/>
              </w:rPr>
              <w:t>t</w:t>
            </w:r>
            <w:r>
              <w:rPr>
                <w:rFonts w:ascii="Verdana" w:hAnsi="Verdana"/>
                <w:sz w:val="20"/>
                <w:szCs w:val="20"/>
              </w:rPr>
              <w:t>esting</w:t>
            </w:r>
            <w:proofErr w:type="spellEnd"/>
          </w:p>
        </w:tc>
        <w:tc>
          <w:tcPr>
            <w:tcW w:w="1412" w:type="dxa"/>
            <w:vAlign w:val="center"/>
          </w:tcPr>
          <w:p w14:paraId="56E552CB" w14:textId="0DD0DD03" w:rsidR="00257740" w:rsidRPr="00257740" w:rsidRDefault="00C31641" w:rsidP="00EE2297">
            <w:pPr>
              <w:jc w:val="center"/>
              <w:rPr>
                <w:rFonts w:ascii="Verdana" w:hAnsi="Verdana"/>
                <w:sz w:val="20"/>
                <w:szCs w:val="20"/>
              </w:rPr>
            </w:pPr>
            <w:r>
              <w:rPr>
                <w:rFonts w:ascii="Segoe UI Symbol" w:hAnsi="Segoe UI Symbol"/>
                <w:sz w:val="20"/>
                <w:szCs w:val="20"/>
              </w:rPr>
              <w:t>✓</w:t>
            </w:r>
          </w:p>
        </w:tc>
        <w:tc>
          <w:tcPr>
            <w:tcW w:w="1554" w:type="dxa"/>
            <w:vAlign w:val="center"/>
          </w:tcPr>
          <w:p w14:paraId="36A61F05" w14:textId="5E85EFB0" w:rsidR="00257740" w:rsidRPr="00257740" w:rsidRDefault="00A37D63" w:rsidP="00EE2297">
            <w:pPr>
              <w:jc w:val="center"/>
              <w:rPr>
                <w:rFonts w:ascii="Verdana" w:hAnsi="Verdana"/>
                <w:sz w:val="20"/>
                <w:szCs w:val="20"/>
              </w:rPr>
            </w:pPr>
            <w:r>
              <w:rPr>
                <w:rFonts w:ascii="Segoe UI Symbol" w:hAnsi="Segoe UI Symbol"/>
                <w:sz w:val="20"/>
                <w:szCs w:val="20"/>
              </w:rPr>
              <w:t>✓</w:t>
            </w:r>
          </w:p>
        </w:tc>
        <w:tc>
          <w:tcPr>
            <w:tcW w:w="1604" w:type="dxa"/>
            <w:vAlign w:val="center"/>
          </w:tcPr>
          <w:p w14:paraId="1E00E486" w14:textId="35EECF48"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257740" w14:paraId="4BFBE4DF" w14:textId="77777777" w:rsidTr="00524411">
        <w:trPr>
          <w:trHeight w:val="487"/>
        </w:trPr>
        <w:tc>
          <w:tcPr>
            <w:tcW w:w="4492" w:type="dxa"/>
            <w:vAlign w:val="center"/>
          </w:tcPr>
          <w:p w14:paraId="2BA3434D" w14:textId="2C510620" w:rsidR="00257740" w:rsidRPr="00257740" w:rsidRDefault="00C169A8" w:rsidP="00F61F4A">
            <w:pPr>
              <w:rPr>
                <w:rFonts w:ascii="Verdana" w:hAnsi="Verdana"/>
                <w:sz w:val="20"/>
                <w:szCs w:val="20"/>
              </w:rPr>
            </w:pPr>
            <w:proofErr w:type="spellStart"/>
            <w:r>
              <w:rPr>
                <w:rFonts w:ascii="Verdana" w:hAnsi="Verdana"/>
                <w:sz w:val="20"/>
                <w:szCs w:val="20"/>
              </w:rPr>
              <w:t>E-mail</w:t>
            </w:r>
            <w:proofErr w:type="spellEnd"/>
            <w:r>
              <w:rPr>
                <w:rFonts w:ascii="Verdana" w:hAnsi="Verdana"/>
                <w:sz w:val="20"/>
                <w:szCs w:val="20"/>
              </w:rPr>
              <w:t xml:space="preserve"> </w:t>
            </w:r>
            <w:proofErr w:type="spellStart"/>
            <w:r>
              <w:rPr>
                <w:rFonts w:ascii="Verdana" w:hAnsi="Verdana"/>
                <w:sz w:val="20"/>
                <w:szCs w:val="20"/>
              </w:rPr>
              <w:t>security</w:t>
            </w:r>
            <w:proofErr w:type="spellEnd"/>
          </w:p>
        </w:tc>
        <w:tc>
          <w:tcPr>
            <w:tcW w:w="1412" w:type="dxa"/>
            <w:vAlign w:val="center"/>
          </w:tcPr>
          <w:p w14:paraId="3159B02C" w14:textId="77777777" w:rsidR="00257740" w:rsidRPr="00257740" w:rsidRDefault="00257740" w:rsidP="00EE2297">
            <w:pPr>
              <w:jc w:val="center"/>
              <w:rPr>
                <w:rFonts w:ascii="Verdana" w:hAnsi="Verdana"/>
                <w:sz w:val="20"/>
                <w:szCs w:val="20"/>
              </w:rPr>
            </w:pPr>
          </w:p>
        </w:tc>
        <w:tc>
          <w:tcPr>
            <w:tcW w:w="1554" w:type="dxa"/>
            <w:vAlign w:val="center"/>
          </w:tcPr>
          <w:p w14:paraId="58C86199" w14:textId="23AE09F7" w:rsidR="00257740" w:rsidRPr="00257740" w:rsidRDefault="00C31641" w:rsidP="00EE2297">
            <w:pPr>
              <w:jc w:val="center"/>
              <w:rPr>
                <w:rFonts w:ascii="Verdana" w:hAnsi="Verdana"/>
                <w:sz w:val="20"/>
                <w:szCs w:val="20"/>
              </w:rPr>
            </w:pPr>
            <w:r>
              <w:rPr>
                <w:rFonts w:ascii="Segoe UI Symbol" w:hAnsi="Segoe UI Symbol"/>
                <w:sz w:val="20"/>
                <w:szCs w:val="20"/>
              </w:rPr>
              <w:t>✓</w:t>
            </w:r>
          </w:p>
        </w:tc>
        <w:tc>
          <w:tcPr>
            <w:tcW w:w="1604" w:type="dxa"/>
            <w:vAlign w:val="center"/>
          </w:tcPr>
          <w:p w14:paraId="1A550DB7" w14:textId="0E0F5DA6" w:rsidR="00257740" w:rsidRPr="00257740" w:rsidRDefault="00A37D63" w:rsidP="00EE2297">
            <w:pPr>
              <w:jc w:val="center"/>
              <w:rPr>
                <w:rFonts w:ascii="Verdana" w:hAnsi="Verdana"/>
                <w:sz w:val="20"/>
                <w:szCs w:val="20"/>
              </w:rPr>
            </w:pPr>
            <w:r>
              <w:rPr>
                <w:rFonts w:ascii="Segoe UI Symbol" w:hAnsi="Segoe UI Symbol"/>
                <w:sz w:val="20"/>
                <w:szCs w:val="20"/>
              </w:rPr>
              <w:t>✓</w:t>
            </w:r>
          </w:p>
        </w:tc>
      </w:tr>
      <w:tr w:rsidR="003F7AF2" w14:paraId="0A7174D7" w14:textId="77777777" w:rsidTr="00524411">
        <w:trPr>
          <w:trHeight w:val="487"/>
        </w:trPr>
        <w:tc>
          <w:tcPr>
            <w:tcW w:w="4492" w:type="dxa"/>
            <w:vAlign w:val="center"/>
          </w:tcPr>
          <w:p w14:paraId="359D825B" w14:textId="5E4AB1F0" w:rsidR="003F7AF2" w:rsidRDefault="00C31641" w:rsidP="00F61F4A">
            <w:pPr>
              <w:rPr>
                <w:rFonts w:ascii="Verdana" w:hAnsi="Verdana"/>
                <w:sz w:val="20"/>
                <w:szCs w:val="20"/>
              </w:rPr>
            </w:pPr>
            <w:proofErr w:type="spellStart"/>
            <w:r>
              <w:rPr>
                <w:rFonts w:ascii="Verdana" w:hAnsi="Verdana"/>
                <w:sz w:val="20"/>
                <w:szCs w:val="20"/>
              </w:rPr>
              <w:t>Endpoint</w:t>
            </w:r>
            <w:proofErr w:type="spellEnd"/>
            <w:r>
              <w:rPr>
                <w:rFonts w:ascii="Verdana" w:hAnsi="Verdana"/>
                <w:sz w:val="20"/>
                <w:szCs w:val="20"/>
              </w:rPr>
              <w:t xml:space="preserve"> </w:t>
            </w:r>
            <w:proofErr w:type="spellStart"/>
            <w:r w:rsidR="00C169A8">
              <w:rPr>
                <w:rFonts w:ascii="Verdana" w:hAnsi="Verdana"/>
                <w:sz w:val="20"/>
                <w:szCs w:val="20"/>
              </w:rPr>
              <w:t>security</w:t>
            </w:r>
            <w:proofErr w:type="spellEnd"/>
          </w:p>
        </w:tc>
        <w:tc>
          <w:tcPr>
            <w:tcW w:w="1412" w:type="dxa"/>
            <w:vAlign w:val="center"/>
          </w:tcPr>
          <w:p w14:paraId="769E9BEC" w14:textId="77777777" w:rsidR="003F7AF2" w:rsidRPr="00257740" w:rsidRDefault="003F7AF2" w:rsidP="00EE2297">
            <w:pPr>
              <w:jc w:val="center"/>
              <w:rPr>
                <w:rFonts w:ascii="Verdana" w:hAnsi="Verdana"/>
                <w:sz w:val="20"/>
                <w:szCs w:val="20"/>
              </w:rPr>
            </w:pPr>
          </w:p>
        </w:tc>
        <w:tc>
          <w:tcPr>
            <w:tcW w:w="1554" w:type="dxa"/>
            <w:vAlign w:val="center"/>
          </w:tcPr>
          <w:p w14:paraId="3DD095C9" w14:textId="66C0FCCE" w:rsidR="003F7AF2" w:rsidRPr="00257740" w:rsidRDefault="00C31641" w:rsidP="00EE2297">
            <w:pPr>
              <w:jc w:val="center"/>
              <w:rPr>
                <w:rFonts w:ascii="Verdana" w:hAnsi="Verdana"/>
                <w:sz w:val="20"/>
                <w:szCs w:val="20"/>
              </w:rPr>
            </w:pPr>
            <w:r>
              <w:rPr>
                <w:rFonts w:ascii="Segoe UI Symbol" w:hAnsi="Segoe UI Symbol"/>
                <w:sz w:val="20"/>
                <w:szCs w:val="20"/>
              </w:rPr>
              <w:t>✓</w:t>
            </w:r>
          </w:p>
        </w:tc>
        <w:tc>
          <w:tcPr>
            <w:tcW w:w="1604" w:type="dxa"/>
            <w:vAlign w:val="center"/>
          </w:tcPr>
          <w:p w14:paraId="060F0CFA" w14:textId="0F268971" w:rsidR="003F7AF2" w:rsidRDefault="00B81829" w:rsidP="00EE2297">
            <w:pPr>
              <w:jc w:val="center"/>
              <w:rPr>
                <w:rFonts w:ascii="Segoe UI Symbol" w:hAnsi="Segoe UI Symbol"/>
                <w:sz w:val="20"/>
                <w:szCs w:val="20"/>
              </w:rPr>
            </w:pPr>
            <w:r>
              <w:rPr>
                <w:rFonts w:ascii="Segoe UI Symbol" w:hAnsi="Segoe UI Symbol"/>
                <w:sz w:val="20"/>
                <w:szCs w:val="20"/>
              </w:rPr>
              <w:t>✓</w:t>
            </w:r>
          </w:p>
        </w:tc>
      </w:tr>
      <w:tr w:rsidR="00C31641" w14:paraId="69245F7E" w14:textId="77777777" w:rsidTr="00524411">
        <w:trPr>
          <w:trHeight w:val="487"/>
        </w:trPr>
        <w:tc>
          <w:tcPr>
            <w:tcW w:w="4492" w:type="dxa"/>
            <w:vAlign w:val="center"/>
          </w:tcPr>
          <w:p w14:paraId="3F2FC613" w14:textId="2FC651FD" w:rsidR="00C31641" w:rsidRDefault="00C31641" w:rsidP="00F61F4A">
            <w:pPr>
              <w:rPr>
                <w:rFonts w:ascii="Verdana" w:hAnsi="Verdana"/>
                <w:sz w:val="20"/>
                <w:szCs w:val="20"/>
              </w:rPr>
            </w:pPr>
            <w:r>
              <w:rPr>
                <w:rFonts w:ascii="Verdana" w:hAnsi="Verdana"/>
                <w:sz w:val="20"/>
                <w:szCs w:val="20"/>
              </w:rPr>
              <w:t>Awareness</w:t>
            </w:r>
          </w:p>
        </w:tc>
        <w:tc>
          <w:tcPr>
            <w:tcW w:w="1412" w:type="dxa"/>
            <w:vAlign w:val="center"/>
          </w:tcPr>
          <w:p w14:paraId="26CE9AE6" w14:textId="77777777" w:rsidR="00C31641" w:rsidRPr="00257740" w:rsidRDefault="00C31641" w:rsidP="00EE2297">
            <w:pPr>
              <w:jc w:val="center"/>
              <w:rPr>
                <w:rFonts w:ascii="Verdana" w:hAnsi="Verdana"/>
                <w:sz w:val="20"/>
                <w:szCs w:val="20"/>
              </w:rPr>
            </w:pPr>
          </w:p>
        </w:tc>
        <w:tc>
          <w:tcPr>
            <w:tcW w:w="1554" w:type="dxa"/>
            <w:vAlign w:val="center"/>
          </w:tcPr>
          <w:p w14:paraId="5F1934C8" w14:textId="77777777" w:rsidR="00C31641" w:rsidRPr="00257740" w:rsidRDefault="00C31641" w:rsidP="00EE2297">
            <w:pPr>
              <w:jc w:val="center"/>
              <w:rPr>
                <w:rFonts w:ascii="Verdana" w:hAnsi="Verdana"/>
                <w:sz w:val="20"/>
                <w:szCs w:val="20"/>
              </w:rPr>
            </w:pPr>
          </w:p>
        </w:tc>
        <w:tc>
          <w:tcPr>
            <w:tcW w:w="1604" w:type="dxa"/>
            <w:vAlign w:val="center"/>
          </w:tcPr>
          <w:p w14:paraId="650AC494" w14:textId="29260721" w:rsidR="00C31641" w:rsidRDefault="00C31641" w:rsidP="00EE2297">
            <w:pPr>
              <w:jc w:val="center"/>
              <w:rPr>
                <w:rFonts w:ascii="Segoe UI Symbol" w:hAnsi="Segoe UI Symbol"/>
                <w:sz w:val="20"/>
                <w:szCs w:val="20"/>
              </w:rPr>
            </w:pPr>
            <w:r>
              <w:rPr>
                <w:rFonts w:ascii="Segoe UI Symbol" w:hAnsi="Segoe UI Symbol"/>
                <w:sz w:val="20"/>
                <w:szCs w:val="20"/>
              </w:rPr>
              <w:t>✓</w:t>
            </w:r>
          </w:p>
        </w:tc>
      </w:tr>
    </w:tbl>
    <w:p w14:paraId="45B3368A" w14:textId="77777777" w:rsidR="00257740" w:rsidRDefault="00257740" w:rsidP="002930D8">
      <w:pPr>
        <w:spacing w:line="360" w:lineRule="auto"/>
        <w:rPr>
          <w:rFonts w:ascii="Verdana" w:hAnsi="Verdana"/>
          <w:sz w:val="20"/>
          <w:szCs w:val="20"/>
        </w:rPr>
      </w:pPr>
    </w:p>
    <w:p w14:paraId="175E1FAE" w14:textId="27B025B7" w:rsidR="00BB4A4D" w:rsidRPr="000B5D32" w:rsidRDefault="00ED69B6" w:rsidP="00F94ABE">
      <w:pPr>
        <w:spacing w:line="360" w:lineRule="auto"/>
        <w:rPr>
          <w:rFonts w:ascii="Verdana" w:hAnsi="Verdana"/>
          <w:sz w:val="20"/>
          <w:szCs w:val="20"/>
          <w:lang w:val="en-US"/>
        </w:rPr>
      </w:pPr>
      <w:r w:rsidRPr="00ED69B6">
        <w:rPr>
          <w:rFonts w:ascii="Verdana" w:hAnsi="Verdana"/>
          <w:sz w:val="20"/>
          <w:szCs w:val="20"/>
          <w:lang w:val="en-US"/>
        </w:rPr>
        <w:t xml:space="preserve">There is no need for action on your </w:t>
      </w:r>
      <w:r w:rsidR="00025B34">
        <w:rPr>
          <w:rFonts w:ascii="Verdana" w:hAnsi="Verdana"/>
          <w:sz w:val="20"/>
          <w:szCs w:val="20"/>
          <w:lang w:val="en-US"/>
        </w:rPr>
        <w:t>side</w:t>
      </w:r>
      <w:r w:rsidRPr="00ED69B6">
        <w:rPr>
          <w:rFonts w:ascii="Verdana" w:hAnsi="Verdana"/>
          <w:sz w:val="20"/>
          <w:szCs w:val="20"/>
          <w:lang w:val="en-US"/>
        </w:rPr>
        <w:t xml:space="preserve"> here. We are expanding the existing </w:t>
      </w:r>
      <w:proofErr w:type="gramStart"/>
      <w:r w:rsidRPr="00ED69B6">
        <w:rPr>
          <w:rFonts w:ascii="Verdana" w:hAnsi="Verdana"/>
          <w:sz w:val="20"/>
          <w:szCs w:val="20"/>
          <w:lang w:val="en-US"/>
        </w:rPr>
        <w:t>packages</w:t>
      </w:r>
      <w:proofErr w:type="gramEnd"/>
      <w:r w:rsidRPr="00ED69B6">
        <w:rPr>
          <w:rFonts w:ascii="Verdana" w:hAnsi="Verdana"/>
          <w:sz w:val="20"/>
          <w:szCs w:val="20"/>
          <w:lang w:val="en-US"/>
        </w:rPr>
        <w:t xml:space="preserve"> and you will receive new conditions on a monthly basis. </w:t>
      </w:r>
      <w:r w:rsidR="00025B34">
        <w:rPr>
          <w:rFonts w:ascii="Verdana" w:hAnsi="Verdana"/>
          <w:sz w:val="20"/>
          <w:szCs w:val="20"/>
          <w:lang w:val="en-US"/>
        </w:rPr>
        <w:t>We</w:t>
      </w:r>
      <w:r w:rsidRPr="000B5D32">
        <w:rPr>
          <w:rFonts w:ascii="Verdana" w:hAnsi="Verdana"/>
          <w:sz w:val="20"/>
          <w:szCs w:val="20"/>
          <w:lang w:val="en-US"/>
        </w:rPr>
        <w:t xml:space="preserve"> have also </w:t>
      </w:r>
      <w:r w:rsidRPr="000B5D32">
        <w:rPr>
          <w:rFonts w:ascii="Verdana" w:hAnsi="Verdana"/>
          <w:color w:val="FF0000"/>
          <w:sz w:val="20"/>
          <w:szCs w:val="20"/>
          <w:lang w:val="en-US"/>
        </w:rPr>
        <w:t xml:space="preserve">attached </w:t>
      </w:r>
      <w:r w:rsidRPr="000B5D32">
        <w:rPr>
          <w:rFonts w:ascii="Verdana" w:hAnsi="Verdana"/>
          <w:sz w:val="20"/>
          <w:szCs w:val="20"/>
          <w:lang w:val="en-US"/>
        </w:rPr>
        <w:t>these for you.</w:t>
      </w:r>
    </w:p>
    <w:p w14:paraId="7E81B6D5" w14:textId="77777777" w:rsidR="00ED69B6" w:rsidRPr="000B5D32" w:rsidRDefault="00ED69B6" w:rsidP="00F94ABE">
      <w:pPr>
        <w:spacing w:line="360" w:lineRule="auto"/>
        <w:rPr>
          <w:rFonts w:ascii="Verdana" w:hAnsi="Verdana"/>
          <w:sz w:val="20"/>
          <w:szCs w:val="20"/>
          <w:lang w:val="en-US"/>
        </w:rPr>
      </w:pPr>
    </w:p>
    <w:p w14:paraId="095966E8" w14:textId="77777777" w:rsidR="000B5D32" w:rsidRPr="000B5D32" w:rsidRDefault="000B5D32" w:rsidP="000B5D32">
      <w:pPr>
        <w:rPr>
          <w:rFonts w:ascii="Verdana" w:hAnsi="Verdana"/>
          <w:b/>
          <w:bCs/>
          <w:sz w:val="20"/>
          <w:szCs w:val="20"/>
          <w:lang w:val="en-US"/>
        </w:rPr>
      </w:pPr>
      <w:r w:rsidRPr="000B5D32">
        <w:rPr>
          <w:rFonts w:ascii="Verdana" w:hAnsi="Verdana"/>
          <w:b/>
          <w:bCs/>
          <w:sz w:val="20"/>
          <w:szCs w:val="20"/>
          <w:lang w:val="en-US"/>
        </w:rPr>
        <w:t>Conclusion</w:t>
      </w:r>
    </w:p>
    <w:p w14:paraId="2F7FB96D" w14:textId="77777777" w:rsidR="000B5D32" w:rsidRPr="000B5D32" w:rsidRDefault="000B5D32" w:rsidP="000B5D32">
      <w:pPr>
        <w:rPr>
          <w:rFonts w:ascii="Verdana" w:hAnsi="Verdana"/>
          <w:b/>
          <w:bCs/>
          <w:sz w:val="20"/>
          <w:szCs w:val="20"/>
          <w:lang w:val="en-US"/>
        </w:rPr>
      </w:pPr>
    </w:p>
    <w:p w14:paraId="45CD83F5" w14:textId="77777777" w:rsidR="000B5D32" w:rsidRPr="000B5D32" w:rsidRDefault="000B5D32" w:rsidP="000B5D32">
      <w:pPr>
        <w:spacing w:line="360" w:lineRule="auto"/>
        <w:rPr>
          <w:rFonts w:ascii="Verdana" w:hAnsi="Verdana"/>
          <w:sz w:val="20"/>
          <w:szCs w:val="20"/>
          <w:lang w:val="en-US"/>
        </w:rPr>
      </w:pPr>
      <w:r w:rsidRPr="000B5D32">
        <w:rPr>
          <w:rFonts w:ascii="Verdana" w:hAnsi="Verdana"/>
          <w:sz w:val="20"/>
          <w:szCs w:val="20"/>
          <w:lang w:val="en-US"/>
        </w:rPr>
        <w:t>Cybercrime is one of the most prevalent potential dangers from which even small and medium-sized enterprises are not immune. Nowadays, it is therefore increasingly important to rely on an automated tool that shows and evaluates the permanent security situation of your infrastructure. This gives us the opportunity to act proactively and counteract potential attacks.</w:t>
      </w:r>
    </w:p>
    <w:p w14:paraId="784C3840" w14:textId="77777777" w:rsidR="000B5D32" w:rsidRPr="000B5D32" w:rsidRDefault="000B5D32" w:rsidP="000B5D32">
      <w:pPr>
        <w:spacing w:line="360" w:lineRule="auto"/>
        <w:rPr>
          <w:rFonts w:ascii="Verdana" w:hAnsi="Verdana"/>
          <w:sz w:val="20"/>
          <w:szCs w:val="20"/>
          <w:lang w:val="en-US"/>
        </w:rPr>
      </w:pPr>
    </w:p>
    <w:p w14:paraId="685380F7" w14:textId="1F16DED2" w:rsidR="0000637A" w:rsidRPr="000B5D32" w:rsidRDefault="000B5D32" w:rsidP="000B5D32">
      <w:pPr>
        <w:spacing w:line="360" w:lineRule="auto"/>
        <w:rPr>
          <w:rFonts w:ascii="Verdana" w:hAnsi="Verdana"/>
          <w:sz w:val="20"/>
          <w:szCs w:val="20"/>
          <w:lang w:val="en-US"/>
        </w:rPr>
      </w:pPr>
      <w:r w:rsidRPr="000B5D32">
        <w:rPr>
          <w:rFonts w:ascii="Verdana" w:hAnsi="Verdana"/>
          <w:sz w:val="20"/>
          <w:szCs w:val="20"/>
          <w:lang w:val="en-US"/>
        </w:rPr>
        <w:t>Do you have any questions or comments? You can contact us at any time.</w:t>
      </w:r>
    </w:p>
    <w:sectPr w:rsidR="0000637A" w:rsidRPr="000B5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92CBA" w14:textId="77777777" w:rsidR="002E33C5" w:rsidRDefault="002E33C5" w:rsidP="00612906">
      <w:pPr>
        <w:spacing w:after="0" w:line="240" w:lineRule="auto"/>
      </w:pPr>
      <w:r>
        <w:separator/>
      </w:r>
    </w:p>
  </w:endnote>
  <w:endnote w:type="continuationSeparator" w:id="0">
    <w:p w14:paraId="2DB23D0F" w14:textId="77777777" w:rsidR="002E33C5" w:rsidRDefault="002E33C5" w:rsidP="00612906">
      <w:pPr>
        <w:spacing w:after="0" w:line="240" w:lineRule="auto"/>
      </w:pPr>
      <w:r>
        <w:continuationSeparator/>
      </w:r>
    </w:p>
  </w:endnote>
  <w:endnote w:type="continuationNotice" w:id="1">
    <w:p w14:paraId="282823DA" w14:textId="77777777" w:rsidR="002E33C5" w:rsidRDefault="002E3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D3D84" w14:textId="77777777" w:rsidR="002E33C5" w:rsidRDefault="002E33C5" w:rsidP="00612906">
      <w:pPr>
        <w:spacing w:after="0" w:line="240" w:lineRule="auto"/>
      </w:pPr>
      <w:r>
        <w:separator/>
      </w:r>
    </w:p>
  </w:footnote>
  <w:footnote w:type="continuationSeparator" w:id="0">
    <w:p w14:paraId="630EFDBC" w14:textId="77777777" w:rsidR="002E33C5" w:rsidRDefault="002E33C5" w:rsidP="00612906">
      <w:pPr>
        <w:spacing w:after="0" w:line="240" w:lineRule="auto"/>
      </w:pPr>
      <w:r>
        <w:continuationSeparator/>
      </w:r>
    </w:p>
  </w:footnote>
  <w:footnote w:type="continuationNotice" w:id="1">
    <w:p w14:paraId="2DD1DC34" w14:textId="77777777" w:rsidR="002E33C5" w:rsidRDefault="002E33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96823"/>
    <w:multiLevelType w:val="hybridMultilevel"/>
    <w:tmpl w:val="ACE085F6"/>
    <w:lvl w:ilvl="0" w:tplc="C220B6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7122A7"/>
    <w:multiLevelType w:val="hybridMultilevel"/>
    <w:tmpl w:val="A84E39AE"/>
    <w:lvl w:ilvl="0" w:tplc="7B2CEC8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DC73D37"/>
    <w:multiLevelType w:val="hybridMultilevel"/>
    <w:tmpl w:val="2FD8E6D4"/>
    <w:lvl w:ilvl="0" w:tplc="964ED134">
      <w:numFmt w:val="bullet"/>
      <w:lvlText w:val=""/>
      <w:lvlJc w:val="left"/>
      <w:pPr>
        <w:ind w:left="1060" w:hanging="360"/>
      </w:pPr>
      <w:rPr>
        <w:rFonts w:ascii="Wingdings" w:eastAsiaTheme="minorHAnsi" w:hAnsi="Wingdings" w:cstheme="minorBidi"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num w:numId="1" w16cid:durableId="1486357224">
    <w:abstractNumId w:val="1"/>
  </w:num>
  <w:num w:numId="2" w16cid:durableId="909269580">
    <w:abstractNumId w:val="0"/>
  </w:num>
  <w:num w:numId="3" w16cid:durableId="72787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F1"/>
    <w:rsid w:val="00000BD5"/>
    <w:rsid w:val="00002883"/>
    <w:rsid w:val="0000637A"/>
    <w:rsid w:val="000139D9"/>
    <w:rsid w:val="000176FF"/>
    <w:rsid w:val="000202F0"/>
    <w:rsid w:val="000259ED"/>
    <w:rsid w:val="00025B34"/>
    <w:rsid w:val="00030BC9"/>
    <w:rsid w:val="0003788B"/>
    <w:rsid w:val="00042FF4"/>
    <w:rsid w:val="000513B0"/>
    <w:rsid w:val="00051774"/>
    <w:rsid w:val="00071D5C"/>
    <w:rsid w:val="00071EFB"/>
    <w:rsid w:val="00074C51"/>
    <w:rsid w:val="0008137B"/>
    <w:rsid w:val="0008229B"/>
    <w:rsid w:val="000875E7"/>
    <w:rsid w:val="00087F14"/>
    <w:rsid w:val="00094A0D"/>
    <w:rsid w:val="00097809"/>
    <w:rsid w:val="000A217F"/>
    <w:rsid w:val="000A23B4"/>
    <w:rsid w:val="000A4D62"/>
    <w:rsid w:val="000A7FC4"/>
    <w:rsid w:val="000B2238"/>
    <w:rsid w:val="000B5D32"/>
    <w:rsid w:val="000C2837"/>
    <w:rsid w:val="000C38C7"/>
    <w:rsid w:val="000C4D2F"/>
    <w:rsid w:val="000C6132"/>
    <w:rsid w:val="000D06FC"/>
    <w:rsid w:val="000D14A9"/>
    <w:rsid w:val="000D581E"/>
    <w:rsid w:val="000D6BD8"/>
    <w:rsid w:val="000E2F73"/>
    <w:rsid w:val="000F0DEB"/>
    <w:rsid w:val="000F24F3"/>
    <w:rsid w:val="00111240"/>
    <w:rsid w:val="00111D2E"/>
    <w:rsid w:val="00111E1F"/>
    <w:rsid w:val="00114015"/>
    <w:rsid w:val="001142F7"/>
    <w:rsid w:val="00127FB7"/>
    <w:rsid w:val="0014096E"/>
    <w:rsid w:val="00141E1D"/>
    <w:rsid w:val="00144D91"/>
    <w:rsid w:val="001518B9"/>
    <w:rsid w:val="001541B9"/>
    <w:rsid w:val="0015582F"/>
    <w:rsid w:val="0015766C"/>
    <w:rsid w:val="00157918"/>
    <w:rsid w:val="00177019"/>
    <w:rsid w:val="001771D0"/>
    <w:rsid w:val="00184FF9"/>
    <w:rsid w:val="00187027"/>
    <w:rsid w:val="001A14AC"/>
    <w:rsid w:val="001A1C97"/>
    <w:rsid w:val="001A44F3"/>
    <w:rsid w:val="001B2926"/>
    <w:rsid w:val="001B6245"/>
    <w:rsid w:val="001B7674"/>
    <w:rsid w:val="001C0252"/>
    <w:rsid w:val="001C25D7"/>
    <w:rsid w:val="001C2E97"/>
    <w:rsid w:val="001C34B2"/>
    <w:rsid w:val="001C5803"/>
    <w:rsid w:val="001D211F"/>
    <w:rsid w:val="001D304D"/>
    <w:rsid w:val="001D3197"/>
    <w:rsid w:val="001D5FA2"/>
    <w:rsid w:val="001D76E1"/>
    <w:rsid w:val="001E0421"/>
    <w:rsid w:val="001E0A8A"/>
    <w:rsid w:val="001E4E63"/>
    <w:rsid w:val="001E7160"/>
    <w:rsid w:val="001F68B3"/>
    <w:rsid w:val="00201E75"/>
    <w:rsid w:val="002028E5"/>
    <w:rsid w:val="002061C0"/>
    <w:rsid w:val="00206D8E"/>
    <w:rsid w:val="00216F21"/>
    <w:rsid w:val="0022692F"/>
    <w:rsid w:val="002316D5"/>
    <w:rsid w:val="002325E9"/>
    <w:rsid w:val="002342D0"/>
    <w:rsid w:val="002455CB"/>
    <w:rsid w:val="002461FB"/>
    <w:rsid w:val="00246598"/>
    <w:rsid w:val="00246F26"/>
    <w:rsid w:val="002510AA"/>
    <w:rsid w:val="00255A45"/>
    <w:rsid w:val="002573C7"/>
    <w:rsid w:val="00257701"/>
    <w:rsid w:val="00257740"/>
    <w:rsid w:val="00257B6A"/>
    <w:rsid w:val="00264D8C"/>
    <w:rsid w:val="00266A49"/>
    <w:rsid w:val="00267157"/>
    <w:rsid w:val="0026728B"/>
    <w:rsid w:val="002764FF"/>
    <w:rsid w:val="00276AF1"/>
    <w:rsid w:val="00290AC0"/>
    <w:rsid w:val="002930D8"/>
    <w:rsid w:val="002960E1"/>
    <w:rsid w:val="002A5A80"/>
    <w:rsid w:val="002B7FB6"/>
    <w:rsid w:val="002C5FB8"/>
    <w:rsid w:val="002C61DD"/>
    <w:rsid w:val="002C78DA"/>
    <w:rsid w:val="002D4E41"/>
    <w:rsid w:val="002E33C5"/>
    <w:rsid w:val="002F07AD"/>
    <w:rsid w:val="002F196D"/>
    <w:rsid w:val="002F3629"/>
    <w:rsid w:val="00300997"/>
    <w:rsid w:val="00302939"/>
    <w:rsid w:val="00304B17"/>
    <w:rsid w:val="00312AB9"/>
    <w:rsid w:val="00313BB0"/>
    <w:rsid w:val="00320373"/>
    <w:rsid w:val="003257AD"/>
    <w:rsid w:val="0033116A"/>
    <w:rsid w:val="00333DF3"/>
    <w:rsid w:val="00341D84"/>
    <w:rsid w:val="00343150"/>
    <w:rsid w:val="00344E1A"/>
    <w:rsid w:val="003462D7"/>
    <w:rsid w:val="00351995"/>
    <w:rsid w:val="0036035C"/>
    <w:rsid w:val="003610EF"/>
    <w:rsid w:val="003659E9"/>
    <w:rsid w:val="0036623D"/>
    <w:rsid w:val="003723D9"/>
    <w:rsid w:val="00375A7F"/>
    <w:rsid w:val="00384734"/>
    <w:rsid w:val="003909E1"/>
    <w:rsid w:val="0039620F"/>
    <w:rsid w:val="00396A64"/>
    <w:rsid w:val="003B1489"/>
    <w:rsid w:val="003B317D"/>
    <w:rsid w:val="003C6B1B"/>
    <w:rsid w:val="003C7E51"/>
    <w:rsid w:val="003D3E9D"/>
    <w:rsid w:val="003D5772"/>
    <w:rsid w:val="003D6D5F"/>
    <w:rsid w:val="003E5D8A"/>
    <w:rsid w:val="003F1261"/>
    <w:rsid w:val="003F1B6A"/>
    <w:rsid w:val="003F7AF2"/>
    <w:rsid w:val="00402F69"/>
    <w:rsid w:val="004040C8"/>
    <w:rsid w:val="00405FF3"/>
    <w:rsid w:val="00410D68"/>
    <w:rsid w:val="00410DD7"/>
    <w:rsid w:val="004148F1"/>
    <w:rsid w:val="00417313"/>
    <w:rsid w:val="00420B13"/>
    <w:rsid w:val="00421C21"/>
    <w:rsid w:val="00421DB4"/>
    <w:rsid w:val="00423909"/>
    <w:rsid w:val="0042560A"/>
    <w:rsid w:val="00431CD3"/>
    <w:rsid w:val="00434475"/>
    <w:rsid w:val="004365AA"/>
    <w:rsid w:val="00441680"/>
    <w:rsid w:val="00442FA3"/>
    <w:rsid w:val="00451863"/>
    <w:rsid w:val="0045294C"/>
    <w:rsid w:val="004560BD"/>
    <w:rsid w:val="00457ED2"/>
    <w:rsid w:val="004603DE"/>
    <w:rsid w:val="00464404"/>
    <w:rsid w:val="00465B3F"/>
    <w:rsid w:val="00466C00"/>
    <w:rsid w:val="0046770C"/>
    <w:rsid w:val="0047470B"/>
    <w:rsid w:val="004772C4"/>
    <w:rsid w:val="004A2ACF"/>
    <w:rsid w:val="004A46AD"/>
    <w:rsid w:val="004A67E0"/>
    <w:rsid w:val="004D381E"/>
    <w:rsid w:val="004D60F2"/>
    <w:rsid w:val="004D635B"/>
    <w:rsid w:val="004D69F2"/>
    <w:rsid w:val="004E0000"/>
    <w:rsid w:val="004E2201"/>
    <w:rsid w:val="004E26ED"/>
    <w:rsid w:val="004E5C8A"/>
    <w:rsid w:val="004F772A"/>
    <w:rsid w:val="0050135D"/>
    <w:rsid w:val="005070BE"/>
    <w:rsid w:val="0050732A"/>
    <w:rsid w:val="00507E29"/>
    <w:rsid w:val="00513CAE"/>
    <w:rsid w:val="00513E15"/>
    <w:rsid w:val="00524411"/>
    <w:rsid w:val="00524777"/>
    <w:rsid w:val="00524826"/>
    <w:rsid w:val="0053369C"/>
    <w:rsid w:val="00535ABA"/>
    <w:rsid w:val="00542799"/>
    <w:rsid w:val="00543F29"/>
    <w:rsid w:val="005567BB"/>
    <w:rsid w:val="00561601"/>
    <w:rsid w:val="00561C53"/>
    <w:rsid w:val="00563216"/>
    <w:rsid w:val="00563892"/>
    <w:rsid w:val="00566208"/>
    <w:rsid w:val="005730C4"/>
    <w:rsid w:val="00573170"/>
    <w:rsid w:val="005809FF"/>
    <w:rsid w:val="005879E9"/>
    <w:rsid w:val="00592052"/>
    <w:rsid w:val="00596AD6"/>
    <w:rsid w:val="005A1711"/>
    <w:rsid w:val="005A1D98"/>
    <w:rsid w:val="005B0F18"/>
    <w:rsid w:val="005B1538"/>
    <w:rsid w:val="005B324C"/>
    <w:rsid w:val="005B62E4"/>
    <w:rsid w:val="005C35F4"/>
    <w:rsid w:val="005C4DCB"/>
    <w:rsid w:val="005C5998"/>
    <w:rsid w:val="005E3823"/>
    <w:rsid w:val="005E7E19"/>
    <w:rsid w:val="0060026B"/>
    <w:rsid w:val="00610461"/>
    <w:rsid w:val="00612906"/>
    <w:rsid w:val="006147CA"/>
    <w:rsid w:val="00615BDC"/>
    <w:rsid w:val="00622761"/>
    <w:rsid w:val="00656DAD"/>
    <w:rsid w:val="00657BFA"/>
    <w:rsid w:val="00663222"/>
    <w:rsid w:val="00664A6D"/>
    <w:rsid w:val="00664DE8"/>
    <w:rsid w:val="0066594A"/>
    <w:rsid w:val="00672F4B"/>
    <w:rsid w:val="006767D6"/>
    <w:rsid w:val="006832D9"/>
    <w:rsid w:val="006846F8"/>
    <w:rsid w:val="00685873"/>
    <w:rsid w:val="006903E8"/>
    <w:rsid w:val="00690B5C"/>
    <w:rsid w:val="006962DC"/>
    <w:rsid w:val="006A76A1"/>
    <w:rsid w:val="006B78CF"/>
    <w:rsid w:val="006C13D3"/>
    <w:rsid w:val="006C422A"/>
    <w:rsid w:val="006C4A40"/>
    <w:rsid w:val="006C71E3"/>
    <w:rsid w:val="006D3B40"/>
    <w:rsid w:val="006D40E6"/>
    <w:rsid w:val="006D4C15"/>
    <w:rsid w:val="006D6312"/>
    <w:rsid w:val="006D6AAF"/>
    <w:rsid w:val="006E06C9"/>
    <w:rsid w:val="006E18A4"/>
    <w:rsid w:val="006E6E38"/>
    <w:rsid w:val="006E79F8"/>
    <w:rsid w:val="00702BDD"/>
    <w:rsid w:val="0070420A"/>
    <w:rsid w:val="00705710"/>
    <w:rsid w:val="007174AC"/>
    <w:rsid w:val="00725BEB"/>
    <w:rsid w:val="007309DB"/>
    <w:rsid w:val="007404A0"/>
    <w:rsid w:val="00743CAB"/>
    <w:rsid w:val="00746A57"/>
    <w:rsid w:val="007512F5"/>
    <w:rsid w:val="00751395"/>
    <w:rsid w:val="007603A0"/>
    <w:rsid w:val="00761426"/>
    <w:rsid w:val="00762AF7"/>
    <w:rsid w:val="00766422"/>
    <w:rsid w:val="00770BC6"/>
    <w:rsid w:val="00771903"/>
    <w:rsid w:val="0077774E"/>
    <w:rsid w:val="00777BA4"/>
    <w:rsid w:val="00796369"/>
    <w:rsid w:val="007A10FC"/>
    <w:rsid w:val="007A7F84"/>
    <w:rsid w:val="007B23C6"/>
    <w:rsid w:val="007B32E5"/>
    <w:rsid w:val="007C0B75"/>
    <w:rsid w:val="007C1B20"/>
    <w:rsid w:val="007C5943"/>
    <w:rsid w:val="007E4425"/>
    <w:rsid w:val="007E6773"/>
    <w:rsid w:val="007F3A8A"/>
    <w:rsid w:val="007F4B64"/>
    <w:rsid w:val="007F737E"/>
    <w:rsid w:val="0080230E"/>
    <w:rsid w:val="008024E8"/>
    <w:rsid w:val="00802CD3"/>
    <w:rsid w:val="00803A8F"/>
    <w:rsid w:val="008068AA"/>
    <w:rsid w:val="00806EDC"/>
    <w:rsid w:val="008123AE"/>
    <w:rsid w:val="0083392F"/>
    <w:rsid w:val="008340C2"/>
    <w:rsid w:val="008348DC"/>
    <w:rsid w:val="008378BA"/>
    <w:rsid w:val="00840927"/>
    <w:rsid w:val="00841089"/>
    <w:rsid w:val="00844128"/>
    <w:rsid w:val="00844996"/>
    <w:rsid w:val="0084590F"/>
    <w:rsid w:val="0085069C"/>
    <w:rsid w:val="00850BDF"/>
    <w:rsid w:val="008523E6"/>
    <w:rsid w:val="008526DE"/>
    <w:rsid w:val="0086172D"/>
    <w:rsid w:val="008635F1"/>
    <w:rsid w:val="008638C7"/>
    <w:rsid w:val="00870305"/>
    <w:rsid w:val="00872285"/>
    <w:rsid w:val="00873DF1"/>
    <w:rsid w:val="008746CC"/>
    <w:rsid w:val="00880F85"/>
    <w:rsid w:val="008814C8"/>
    <w:rsid w:val="008838B3"/>
    <w:rsid w:val="00885499"/>
    <w:rsid w:val="008922E6"/>
    <w:rsid w:val="0089375A"/>
    <w:rsid w:val="008A22C9"/>
    <w:rsid w:val="008A2AAC"/>
    <w:rsid w:val="008B185F"/>
    <w:rsid w:val="008B7249"/>
    <w:rsid w:val="008D34D8"/>
    <w:rsid w:val="008D3798"/>
    <w:rsid w:val="008E309F"/>
    <w:rsid w:val="008E393D"/>
    <w:rsid w:val="008E4885"/>
    <w:rsid w:val="008F060E"/>
    <w:rsid w:val="008F6DE9"/>
    <w:rsid w:val="00902D94"/>
    <w:rsid w:val="00907798"/>
    <w:rsid w:val="00911608"/>
    <w:rsid w:val="0091447B"/>
    <w:rsid w:val="00915C1B"/>
    <w:rsid w:val="00916B00"/>
    <w:rsid w:val="00921279"/>
    <w:rsid w:val="00921F96"/>
    <w:rsid w:val="00924BF2"/>
    <w:rsid w:val="00926710"/>
    <w:rsid w:val="009273B5"/>
    <w:rsid w:val="00927811"/>
    <w:rsid w:val="009336D5"/>
    <w:rsid w:val="00937167"/>
    <w:rsid w:val="00941372"/>
    <w:rsid w:val="0094364E"/>
    <w:rsid w:val="00951648"/>
    <w:rsid w:val="009528BC"/>
    <w:rsid w:val="00953A56"/>
    <w:rsid w:val="00956984"/>
    <w:rsid w:val="00956C11"/>
    <w:rsid w:val="009618C0"/>
    <w:rsid w:val="00962338"/>
    <w:rsid w:val="009627DA"/>
    <w:rsid w:val="00966F8B"/>
    <w:rsid w:val="00971116"/>
    <w:rsid w:val="00977D82"/>
    <w:rsid w:val="00986446"/>
    <w:rsid w:val="00986DAF"/>
    <w:rsid w:val="0098785D"/>
    <w:rsid w:val="00993AE2"/>
    <w:rsid w:val="00995C20"/>
    <w:rsid w:val="009A0E0C"/>
    <w:rsid w:val="009B075E"/>
    <w:rsid w:val="009B41B2"/>
    <w:rsid w:val="009C096E"/>
    <w:rsid w:val="009C25C6"/>
    <w:rsid w:val="009C6BA9"/>
    <w:rsid w:val="009D3AF4"/>
    <w:rsid w:val="009E0290"/>
    <w:rsid w:val="009E103C"/>
    <w:rsid w:val="009E26EE"/>
    <w:rsid w:val="009E3FA2"/>
    <w:rsid w:val="00A012A8"/>
    <w:rsid w:val="00A01957"/>
    <w:rsid w:val="00A02816"/>
    <w:rsid w:val="00A15DE6"/>
    <w:rsid w:val="00A23494"/>
    <w:rsid w:val="00A37D63"/>
    <w:rsid w:val="00A41121"/>
    <w:rsid w:val="00A41F11"/>
    <w:rsid w:val="00A4238E"/>
    <w:rsid w:val="00A434B4"/>
    <w:rsid w:val="00A45422"/>
    <w:rsid w:val="00A45494"/>
    <w:rsid w:val="00A45925"/>
    <w:rsid w:val="00A51176"/>
    <w:rsid w:val="00A538B1"/>
    <w:rsid w:val="00A56D6A"/>
    <w:rsid w:val="00A57E2E"/>
    <w:rsid w:val="00A60FBC"/>
    <w:rsid w:val="00A64976"/>
    <w:rsid w:val="00A70398"/>
    <w:rsid w:val="00A759E4"/>
    <w:rsid w:val="00A80EAA"/>
    <w:rsid w:val="00A87669"/>
    <w:rsid w:val="00A97BDA"/>
    <w:rsid w:val="00AA4062"/>
    <w:rsid w:val="00AA4BFE"/>
    <w:rsid w:val="00AA751F"/>
    <w:rsid w:val="00AA7C76"/>
    <w:rsid w:val="00AB07EE"/>
    <w:rsid w:val="00AB3EC4"/>
    <w:rsid w:val="00AB4BD6"/>
    <w:rsid w:val="00AB5803"/>
    <w:rsid w:val="00AC2120"/>
    <w:rsid w:val="00AC3DD1"/>
    <w:rsid w:val="00AC5962"/>
    <w:rsid w:val="00AC6CBC"/>
    <w:rsid w:val="00AC7BE8"/>
    <w:rsid w:val="00AD120D"/>
    <w:rsid w:val="00AD1B2B"/>
    <w:rsid w:val="00AD2159"/>
    <w:rsid w:val="00AD7571"/>
    <w:rsid w:val="00AF1260"/>
    <w:rsid w:val="00AF28A2"/>
    <w:rsid w:val="00AF7C16"/>
    <w:rsid w:val="00B108BF"/>
    <w:rsid w:val="00B10B46"/>
    <w:rsid w:val="00B12855"/>
    <w:rsid w:val="00B14B2B"/>
    <w:rsid w:val="00B14D1D"/>
    <w:rsid w:val="00B15F00"/>
    <w:rsid w:val="00B237AB"/>
    <w:rsid w:val="00B2651A"/>
    <w:rsid w:val="00B2716F"/>
    <w:rsid w:val="00B32725"/>
    <w:rsid w:val="00B34120"/>
    <w:rsid w:val="00B34569"/>
    <w:rsid w:val="00B34F0A"/>
    <w:rsid w:val="00B36F3B"/>
    <w:rsid w:val="00B4181F"/>
    <w:rsid w:val="00B43673"/>
    <w:rsid w:val="00B458EE"/>
    <w:rsid w:val="00B46D5C"/>
    <w:rsid w:val="00B511EE"/>
    <w:rsid w:val="00B54624"/>
    <w:rsid w:val="00B54B3F"/>
    <w:rsid w:val="00B55146"/>
    <w:rsid w:val="00B63FE2"/>
    <w:rsid w:val="00B65B83"/>
    <w:rsid w:val="00B71EF7"/>
    <w:rsid w:val="00B730C4"/>
    <w:rsid w:val="00B7357C"/>
    <w:rsid w:val="00B75362"/>
    <w:rsid w:val="00B81829"/>
    <w:rsid w:val="00B81EF8"/>
    <w:rsid w:val="00B8286C"/>
    <w:rsid w:val="00B84913"/>
    <w:rsid w:val="00BA1BDD"/>
    <w:rsid w:val="00BA21A9"/>
    <w:rsid w:val="00BA63F5"/>
    <w:rsid w:val="00BA67F1"/>
    <w:rsid w:val="00BB06C1"/>
    <w:rsid w:val="00BB4A4D"/>
    <w:rsid w:val="00BB4B08"/>
    <w:rsid w:val="00BB4B19"/>
    <w:rsid w:val="00BC5002"/>
    <w:rsid w:val="00BC5C51"/>
    <w:rsid w:val="00BC7928"/>
    <w:rsid w:val="00BD081D"/>
    <w:rsid w:val="00BD5560"/>
    <w:rsid w:val="00BE0587"/>
    <w:rsid w:val="00BE1973"/>
    <w:rsid w:val="00BE2ACB"/>
    <w:rsid w:val="00BE2CD2"/>
    <w:rsid w:val="00BE361D"/>
    <w:rsid w:val="00BF27E0"/>
    <w:rsid w:val="00BF63F0"/>
    <w:rsid w:val="00C01ACE"/>
    <w:rsid w:val="00C04302"/>
    <w:rsid w:val="00C05125"/>
    <w:rsid w:val="00C05AC6"/>
    <w:rsid w:val="00C107E4"/>
    <w:rsid w:val="00C13683"/>
    <w:rsid w:val="00C1657D"/>
    <w:rsid w:val="00C169A8"/>
    <w:rsid w:val="00C30509"/>
    <w:rsid w:val="00C31641"/>
    <w:rsid w:val="00C31CA9"/>
    <w:rsid w:val="00C32A1A"/>
    <w:rsid w:val="00C32C62"/>
    <w:rsid w:val="00C35773"/>
    <w:rsid w:val="00C37ED9"/>
    <w:rsid w:val="00C40D33"/>
    <w:rsid w:val="00C5036D"/>
    <w:rsid w:val="00C51F8F"/>
    <w:rsid w:val="00C63BC0"/>
    <w:rsid w:val="00C64CE6"/>
    <w:rsid w:val="00C7583C"/>
    <w:rsid w:val="00C75D0B"/>
    <w:rsid w:val="00C87FD6"/>
    <w:rsid w:val="00C90412"/>
    <w:rsid w:val="00C90715"/>
    <w:rsid w:val="00C96B5D"/>
    <w:rsid w:val="00CA1E07"/>
    <w:rsid w:val="00CA2E34"/>
    <w:rsid w:val="00CA3CBF"/>
    <w:rsid w:val="00CA5775"/>
    <w:rsid w:val="00CA6A2B"/>
    <w:rsid w:val="00CB2549"/>
    <w:rsid w:val="00CB2A49"/>
    <w:rsid w:val="00CC1510"/>
    <w:rsid w:val="00CC5959"/>
    <w:rsid w:val="00CD0D5D"/>
    <w:rsid w:val="00CD407A"/>
    <w:rsid w:val="00CD49EF"/>
    <w:rsid w:val="00CD7C23"/>
    <w:rsid w:val="00CE1403"/>
    <w:rsid w:val="00CE22E0"/>
    <w:rsid w:val="00CE7089"/>
    <w:rsid w:val="00CF091C"/>
    <w:rsid w:val="00D142D4"/>
    <w:rsid w:val="00D23542"/>
    <w:rsid w:val="00D26966"/>
    <w:rsid w:val="00D335C3"/>
    <w:rsid w:val="00D34067"/>
    <w:rsid w:val="00D367C9"/>
    <w:rsid w:val="00D45A5C"/>
    <w:rsid w:val="00D4679A"/>
    <w:rsid w:val="00D508B5"/>
    <w:rsid w:val="00D51291"/>
    <w:rsid w:val="00D535E4"/>
    <w:rsid w:val="00D55D3D"/>
    <w:rsid w:val="00D70734"/>
    <w:rsid w:val="00D72C61"/>
    <w:rsid w:val="00D74051"/>
    <w:rsid w:val="00D7472D"/>
    <w:rsid w:val="00D83234"/>
    <w:rsid w:val="00D83770"/>
    <w:rsid w:val="00D83CC3"/>
    <w:rsid w:val="00D85318"/>
    <w:rsid w:val="00D9314B"/>
    <w:rsid w:val="00DA258A"/>
    <w:rsid w:val="00DA3DE1"/>
    <w:rsid w:val="00DA563C"/>
    <w:rsid w:val="00DA77D7"/>
    <w:rsid w:val="00DB4896"/>
    <w:rsid w:val="00DD0B97"/>
    <w:rsid w:val="00DD1393"/>
    <w:rsid w:val="00DD3FEC"/>
    <w:rsid w:val="00DD5698"/>
    <w:rsid w:val="00DE1124"/>
    <w:rsid w:val="00DE2EF4"/>
    <w:rsid w:val="00DE307A"/>
    <w:rsid w:val="00DE37F1"/>
    <w:rsid w:val="00DE4473"/>
    <w:rsid w:val="00DF3A04"/>
    <w:rsid w:val="00DF5A6A"/>
    <w:rsid w:val="00E01B33"/>
    <w:rsid w:val="00E03C72"/>
    <w:rsid w:val="00E05ABC"/>
    <w:rsid w:val="00E06BC8"/>
    <w:rsid w:val="00E10682"/>
    <w:rsid w:val="00E150A2"/>
    <w:rsid w:val="00E1514F"/>
    <w:rsid w:val="00E21740"/>
    <w:rsid w:val="00E251C7"/>
    <w:rsid w:val="00E26BD3"/>
    <w:rsid w:val="00E339C4"/>
    <w:rsid w:val="00E369C1"/>
    <w:rsid w:val="00E401D9"/>
    <w:rsid w:val="00E432C5"/>
    <w:rsid w:val="00E45BE4"/>
    <w:rsid w:val="00E50C79"/>
    <w:rsid w:val="00E5490A"/>
    <w:rsid w:val="00E60C0B"/>
    <w:rsid w:val="00E61F97"/>
    <w:rsid w:val="00E62A3C"/>
    <w:rsid w:val="00E64D85"/>
    <w:rsid w:val="00E725A8"/>
    <w:rsid w:val="00E727C9"/>
    <w:rsid w:val="00E75704"/>
    <w:rsid w:val="00E878D0"/>
    <w:rsid w:val="00E90DC9"/>
    <w:rsid w:val="00E928DB"/>
    <w:rsid w:val="00E94AC9"/>
    <w:rsid w:val="00EB55F2"/>
    <w:rsid w:val="00EB7E70"/>
    <w:rsid w:val="00EC018B"/>
    <w:rsid w:val="00EC1C01"/>
    <w:rsid w:val="00EC5A89"/>
    <w:rsid w:val="00EC6A00"/>
    <w:rsid w:val="00EC73C5"/>
    <w:rsid w:val="00ED0103"/>
    <w:rsid w:val="00ED0956"/>
    <w:rsid w:val="00ED2938"/>
    <w:rsid w:val="00ED586B"/>
    <w:rsid w:val="00ED69B6"/>
    <w:rsid w:val="00ED786B"/>
    <w:rsid w:val="00EE2297"/>
    <w:rsid w:val="00EE2D80"/>
    <w:rsid w:val="00EE3B0B"/>
    <w:rsid w:val="00EF0064"/>
    <w:rsid w:val="00EF5F36"/>
    <w:rsid w:val="00EF7331"/>
    <w:rsid w:val="00EF7703"/>
    <w:rsid w:val="00F00D46"/>
    <w:rsid w:val="00F024C8"/>
    <w:rsid w:val="00F02580"/>
    <w:rsid w:val="00F03028"/>
    <w:rsid w:val="00F03EAF"/>
    <w:rsid w:val="00F073BE"/>
    <w:rsid w:val="00F11D15"/>
    <w:rsid w:val="00F155D3"/>
    <w:rsid w:val="00F24031"/>
    <w:rsid w:val="00F30FA4"/>
    <w:rsid w:val="00F334B4"/>
    <w:rsid w:val="00F33EA8"/>
    <w:rsid w:val="00F357B9"/>
    <w:rsid w:val="00F3797F"/>
    <w:rsid w:val="00F409E2"/>
    <w:rsid w:val="00F41082"/>
    <w:rsid w:val="00F456CA"/>
    <w:rsid w:val="00F46EDD"/>
    <w:rsid w:val="00F51451"/>
    <w:rsid w:val="00F5527E"/>
    <w:rsid w:val="00F60736"/>
    <w:rsid w:val="00F61041"/>
    <w:rsid w:val="00F61F4A"/>
    <w:rsid w:val="00F70C22"/>
    <w:rsid w:val="00F72401"/>
    <w:rsid w:val="00F75E22"/>
    <w:rsid w:val="00F80A4B"/>
    <w:rsid w:val="00F836DF"/>
    <w:rsid w:val="00F873DC"/>
    <w:rsid w:val="00F91B02"/>
    <w:rsid w:val="00F91BCD"/>
    <w:rsid w:val="00F94691"/>
    <w:rsid w:val="00F94ABE"/>
    <w:rsid w:val="00FA2A86"/>
    <w:rsid w:val="00FA6AB5"/>
    <w:rsid w:val="00FA774A"/>
    <w:rsid w:val="00FB2C06"/>
    <w:rsid w:val="00FB6CC4"/>
    <w:rsid w:val="00FB6FF9"/>
    <w:rsid w:val="00FC109B"/>
    <w:rsid w:val="00FC4E24"/>
    <w:rsid w:val="00FC4EED"/>
    <w:rsid w:val="00FC5AFB"/>
    <w:rsid w:val="00FD040C"/>
    <w:rsid w:val="00FE1D15"/>
    <w:rsid w:val="00FE4215"/>
    <w:rsid w:val="00FF0FB5"/>
    <w:rsid w:val="00FF10FF"/>
    <w:rsid w:val="00FF6B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8849"/>
  <w15:chartTrackingRefBased/>
  <w15:docId w15:val="{C0BF86B5-35DC-42DE-8B5E-692D420F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03EAF"/>
    <w:pPr>
      <w:spacing w:after="0" w:line="240" w:lineRule="auto"/>
    </w:pPr>
  </w:style>
  <w:style w:type="character" w:styleId="Hyperlink">
    <w:name w:val="Hyperlink"/>
    <w:basedOn w:val="DefaultParagraphFont"/>
    <w:uiPriority w:val="99"/>
    <w:unhideWhenUsed/>
    <w:rsid w:val="00216F21"/>
    <w:rPr>
      <w:color w:val="0563C1" w:themeColor="hyperlink"/>
      <w:u w:val="single"/>
    </w:rPr>
  </w:style>
  <w:style w:type="character" w:styleId="UnresolvedMention">
    <w:name w:val="Unresolved Mention"/>
    <w:basedOn w:val="DefaultParagraphFont"/>
    <w:uiPriority w:val="99"/>
    <w:semiHidden/>
    <w:unhideWhenUsed/>
    <w:rsid w:val="00216F21"/>
    <w:rPr>
      <w:color w:val="605E5C"/>
      <w:shd w:val="clear" w:color="auto" w:fill="E1DFDD"/>
    </w:rPr>
  </w:style>
  <w:style w:type="character" w:styleId="CommentReference">
    <w:name w:val="annotation reference"/>
    <w:basedOn w:val="DefaultParagraphFont"/>
    <w:uiPriority w:val="99"/>
    <w:semiHidden/>
    <w:unhideWhenUsed/>
    <w:rsid w:val="00F155D3"/>
    <w:rPr>
      <w:sz w:val="16"/>
      <w:szCs w:val="16"/>
    </w:rPr>
  </w:style>
  <w:style w:type="paragraph" w:styleId="CommentText">
    <w:name w:val="annotation text"/>
    <w:basedOn w:val="Normal"/>
    <w:link w:val="CommentTextChar"/>
    <w:uiPriority w:val="99"/>
    <w:semiHidden/>
    <w:unhideWhenUsed/>
    <w:rsid w:val="00F155D3"/>
    <w:pPr>
      <w:spacing w:line="240" w:lineRule="auto"/>
    </w:pPr>
    <w:rPr>
      <w:sz w:val="20"/>
      <w:szCs w:val="20"/>
    </w:rPr>
  </w:style>
  <w:style w:type="character" w:customStyle="1" w:styleId="CommentTextChar">
    <w:name w:val="Comment Text Char"/>
    <w:basedOn w:val="DefaultParagraphFont"/>
    <w:link w:val="CommentText"/>
    <w:uiPriority w:val="99"/>
    <w:semiHidden/>
    <w:rsid w:val="00F155D3"/>
    <w:rPr>
      <w:sz w:val="20"/>
      <w:szCs w:val="20"/>
    </w:rPr>
  </w:style>
  <w:style w:type="paragraph" w:styleId="CommentSubject">
    <w:name w:val="annotation subject"/>
    <w:basedOn w:val="CommentText"/>
    <w:next w:val="CommentText"/>
    <w:link w:val="CommentSubjectChar"/>
    <w:uiPriority w:val="99"/>
    <w:semiHidden/>
    <w:unhideWhenUsed/>
    <w:rsid w:val="00F155D3"/>
    <w:rPr>
      <w:b/>
      <w:bCs/>
    </w:rPr>
  </w:style>
  <w:style w:type="character" w:customStyle="1" w:styleId="CommentSubjectChar">
    <w:name w:val="Comment Subject Char"/>
    <w:basedOn w:val="CommentTextChar"/>
    <w:link w:val="CommentSubject"/>
    <w:uiPriority w:val="99"/>
    <w:semiHidden/>
    <w:rsid w:val="00F155D3"/>
    <w:rPr>
      <w:b/>
      <w:bCs/>
      <w:sz w:val="20"/>
      <w:szCs w:val="20"/>
    </w:rPr>
  </w:style>
  <w:style w:type="paragraph" w:styleId="NormalWeb">
    <w:name w:val="Normal (Web)"/>
    <w:basedOn w:val="Normal"/>
    <w:uiPriority w:val="99"/>
    <w:semiHidden/>
    <w:unhideWhenUsed/>
    <w:rsid w:val="00D508B5"/>
    <w:pPr>
      <w:spacing w:before="100" w:beforeAutospacing="1" w:after="100" w:afterAutospacing="1" w:line="240" w:lineRule="auto"/>
    </w:pPr>
    <w:rPr>
      <w:rFonts w:ascii="Calibri" w:hAnsi="Calibri" w:cs="Calibri"/>
      <w:lang w:eastAsia="de-DE"/>
    </w:rPr>
  </w:style>
  <w:style w:type="character" w:customStyle="1" w:styleId="apple-converted-space">
    <w:name w:val="apple-converted-space"/>
    <w:basedOn w:val="DefaultParagraphFont"/>
    <w:rsid w:val="008F6DE9"/>
  </w:style>
  <w:style w:type="paragraph" w:styleId="Header">
    <w:name w:val="header"/>
    <w:basedOn w:val="Normal"/>
    <w:link w:val="HeaderChar"/>
    <w:uiPriority w:val="99"/>
    <w:unhideWhenUsed/>
    <w:rsid w:val="00924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906"/>
  </w:style>
  <w:style w:type="paragraph" w:styleId="Footer">
    <w:name w:val="footer"/>
    <w:basedOn w:val="Normal"/>
    <w:link w:val="FooterChar"/>
    <w:uiPriority w:val="99"/>
    <w:unhideWhenUsed/>
    <w:rsid w:val="00924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906"/>
  </w:style>
  <w:style w:type="table" w:styleId="TableGrid">
    <w:name w:val="Table Grid"/>
    <w:basedOn w:val="TableNormal"/>
    <w:uiPriority w:val="39"/>
    <w:rsid w:val="00257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45B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4">
    <w:name w:val="Grid Table 1 Light Accent 4"/>
    <w:basedOn w:val="TableNormal"/>
    <w:uiPriority w:val="46"/>
    <w:rsid w:val="0025774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D5560"/>
    <w:pPr>
      <w:ind w:left="720"/>
      <w:contextualSpacing/>
    </w:pPr>
  </w:style>
  <w:style w:type="character" w:styleId="Mention">
    <w:name w:val="Mention"/>
    <w:basedOn w:val="DefaultParagraphFont"/>
    <w:uiPriority w:val="99"/>
    <w:unhideWhenUsed/>
    <w:rsid w:val="00F607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244">
      <w:bodyDiv w:val="1"/>
      <w:marLeft w:val="0"/>
      <w:marRight w:val="0"/>
      <w:marTop w:val="0"/>
      <w:marBottom w:val="0"/>
      <w:divBdr>
        <w:top w:val="none" w:sz="0" w:space="0" w:color="auto"/>
        <w:left w:val="none" w:sz="0" w:space="0" w:color="auto"/>
        <w:bottom w:val="none" w:sz="0" w:space="0" w:color="auto"/>
        <w:right w:val="none" w:sz="0" w:space="0" w:color="auto"/>
      </w:divBdr>
    </w:div>
    <w:div w:id="211113755">
      <w:bodyDiv w:val="1"/>
      <w:marLeft w:val="0"/>
      <w:marRight w:val="0"/>
      <w:marTop w:val="0"/>
      <w:marBottom w:val="0"/>
      <w:divBdr>
        <w:top w:val="none" w:sz="0" w:space="0" w:color="auto"/>
        <w:left w:val="none" w:sz="0" w:space="0" w:color="auto"/>
        <w:bottom w:val="none" w:sz="0" w:space="0" w:color="auto"/>
        <w:right w:val="none" w:sz="0" w:space="0" w:color="auto"/>
      </w:divBdr>
    </w:div>
    <w:div w:id="484862533">
      <w:bodyDiv w:val="1"/>
      <w:marLeft w:val="0"/>
      <w:marRight w:val="0"/>
      <w:marTop w:val="0"/>
      <w:marBottom w:val="0"/>
      <w:divBdr>
        <w:top w:val="none" w:sz="0" w:space="0" w:color="auto"/>
        <w:left w:val="none" w:sz="0" w:space="0" w:color="auto"/>
        <w:bottom w:val="none" w:sz="0" w:space="0" w:color="auto"/>
        <w:right w:val="none" w:sz="0" w:space="0" w:color="auto"/>
      </w:divBdr>
    </w:div>
    <w:div w:id="815880682">
      <w:bodyDiv w:val="1"/>
      <w:marLeft w:val="0"/>
      <w:marRight w:val="0"/>
      <w:marTop w:val="0"/>
      <w:marBottom w:val="0"/>
      <w:divBdr>
        <w:top w:val="none" w:sz="0" w:space="0" w:color="auto"/>
        <w:left w:val="none" w:sz="0" w:space="0" w:color="auto"/>
        <w:bottom w:val="none" w:sz="0" w:space="0" w:color="auto"/>
        <w:right w:val="none" w:sz="0" w:space="0" w:color="auto"/>
      </w:divBdr>
    </w:div>
    <w:div w:id="956371259">
      <w:bodyDiv w:val="1"/>
      <w:marLeft w:val="0"/>
      <w:marRight w:val="0"/>
      <w:marTop w:val="0"/>
      <w:marBottom w:val="0"/>
      <w:divBdr>
        <w:top w:val="none" w:sz="0" w:space="0" w:color="auto"/>
        <w:left w:val="none" w:sz="0" w:space="0" w:color="auto"/>
        <w:bottom w:val="none" w:sz="0" w:space="0" w:color="auto"/>
        <w:right w:val="none" w:sz="0" w:space="0" w:color="auto"/>
      </w:divBdr>
    </w:div>
    <w:div w:id="1066342633">
      <w:bodyDiv w:val="1"/>
      <w:marLeft w:val="0"/>
      <w:marRight w:val="0"/>
      <w:marTop w:val="0"/>
      <w:marBottom w:val="0"/>
      <w:divBdr>
        <w:top w:val="none" w:sz="0" w:space="0" w:color="auto"/>
        <w:left w:val="none" w:sz="0" w:space="0" w:color="auto"/>
        <w:bottom w:val="none" w:sz="0" w:space="0" w:color="auto"/>
        <w:right w:val="none" w:sz="0" w:space="0" w:color="auto"/>
      </w:divBdr>
    </w:div>
    <w:div w:id="1147479065">
      <w:bodyDiv w:val="1"/>
      <w:marLeft w:val="0"/>
      <w:marRight w:val="0"/>
      <w:marTop w:val="0"/>
      <w:marBottom w:val="0"/>
      <w:divBdr>
        <w:top w:val="none" w:sz="0" w:space="0" w:color="auto"/>
        <w:left w:val="none" w:sz="0" w:space="0" w:color="auto"/>
        <w:bottom w:val="none" w:sz="0" w:space="0" w:color="auto"/>
        <w:right w:val="none" w:sz="0" w:space="0" w:color="auto"/>
      </w:divBdr>
    </w:div>
    <w:div w:id="1460763929">
      <w:bodyDiv w:val="1"/>
      <w:marLeft w:val="0"/>
      <w:marRight w:val="0"/>
      <w:marTop w:val="0"/>
      <w:marBottom w:val="0"/>
      <w:divBdr>
        <w:top w:val="none" w:sz="0" w:space="0" w:color="auto"/>
        <w:left w:val="none" w:sz="0" w:space="0" w:color="auto"/>
        <w:bottom w:val="none" w:sz="0" w:space="0" w:color="auto"/>
        <w:right w:val="none" w:sz="0" w:space="0" w:color="auto"/>
      </w:divBdr>
    </w:div>
    <w:div w:id="1491024509">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
    <w:div w:id="1776946533">
      <w:bodyDiv w:val="1"/>
      <w:marLeft w:val="0"/>
      <w:marRight w:val="0"/>
      <w:marTop w:val="0"/>
      <w:marBottom w:val="0"/>
      <w:divBdr>
        <w:top w:val="none" w:sz="0" w:space="0" w:color="auto"/>
        <w:left w:val="none" w:sz="0" w:space="0" w:color="auto"/>
        <w:bottom w:val="none" w:sz="0" w:space="0" w:color="auto"/>
        <w:right w:val="none" w:sz="0" w:space="0" w:color="auto"/>
      </w:divBdr>
    </w:div>
    <w:div w:id="1827042611">
      <w:bodyDiv w:val="1"/>
      <w:marLeft w:val="0"/>
      <w:marRight w:val="0"/>
      <w:marTop w:val="0"/>
      <w:marBottom w:val="0"/>
      <w:divBdr>
        <w:top w:val="none" w:sz="0" w:space="0" w:color="auto"/>
        <w:left w:val="none" w:sz="0" w:space="0" w:color="auto"/>
        <w:bottom w:val="none" w:sz="0" w:space="0" w:color="auto"/>
        <w:right w:val="none" w:sz="0" w:space="0" w:color="auto"/>
      </w:divBdr>
    </w:div>
    <w:div w:id="194977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7ae3a-4e44-422f-a7f7-3508ad36b8db">
      <Terms xmlns="http://schemas.microsoft.com/office/infopath/2007/PartnerControls"/>
    </lcf76f155ced4ddcb4097134ff3c332f>
    <TaxCatchAll xmlns="e32f0e08-fae1-4a6c-8539-eb02aa1a84c1" xsi:nil="true"/>
    <_Flow_SignoffStatus xmlns="0047ae3a-4e44-422f-a7f7-3508ad36b8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68C6444614041AF4F044947A08504" ma:contentTypeVersion="19" ma:contentTypeDescription="Create a new document." ma:contentTypeScope="" ma:versionID="254822f8c1904ce3ff8fee9b2bc50569">
  <xsd:schema xmlns:xsd="http://www.w3.org/2001/XMLSchema" xmlns:xs="http://www.w3.org/2001/XMLSchema" xmlns:p="http://schemas.microsoft.com/office/2006/metadata/properties" xmlns:ns2="0047ae3a-4e44-422f-a7f7-3508ad36b8db" xmlns:ns3="e32f0e08-fae1-4a6c-8539-eb02aa1a84c1" targetNamespace="http://schemas.microsoft.com/office/2006/metadata/properties" ma:root="true" ma:fieldsID="2a283c7cfa1e756d9b1d0e06beacb74e" ns2:_="" ns3:_="">
    <xsd:import namespace="0047ae3a-4e44-422f-a7f7-3508ad36b8db"/>
    <xsd:import namespace="e32f0e08-fae1-4a6c-8539-eb02aa1a84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_Flow_SignoffStatu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ae3a-4e44-422f-a7f7-3508ad36b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tatus Unterschrift" ma:internalName="Status_x0020_Unterschrift">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fc33b0-b963-4808-a0b1-b230a3c60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f0e08-fae1-4a6c-8539-eb02aa1a84c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efa2302-84a7-499c-9cbe-471ec7f7c354}" ma:internalName="TaxCatchAll" ma:showField="CatchAllData" ma:web="e32f0e08-fae1-4a6c-8539-eb02aa1a8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47F72-FC89-447F-A458-69D08F8E1F26}">
  <ds:schemaRefs>
    <ds:schemaRef ds:uri="http://schemas.microsoft.com/office/2006/metadata/properties"/>
    <ds:schemaRef ds:uri="http://schemas.microsoft.com/office/infopath/2007/PartnerControls"/>
    <ds:schemaRef ds:uri="0047ae3a-4e44-422f-a7f7-3508ad36b8db"/>
    <ds:schemaRef ds:uri="e32f0e08-fae1-4a6c-8539-eb02aa1a84c1"/>
  </ds:schemaRefs>
</ds:datastoreItem>
</file>

<file path=customXml/itemProps2.xml><?xml version="1.0" encoding="utf-8"?>
<ds:datastoreItem xmlns:ds="http://schemas.openxmlformats.org/officeDocument/2006/customXml" ds:itemID="{8277629D-60FA-4F80-B191-26F74BD44930}">
  <ds:schemaRefs>
    <ds:schemaRef ds:uri="http://schemas.microsoft.com/sharepoint/v3/contenttype/forms"/>
  </ds:schemaRefs>
</ds:datastoreItem>
</file>

<file path=customXml/itemProps3.xml><?xml version="1.0" encoding="utf-8"?>
<ds:datastoreItem xmlns:ds="http://schemas.openxmlformats.org/officeDocument/2006/customXml" ds:itemID="{1A66F3F5-4D8C-44FF-B0C2-8729BC581077}"/>
</file>

<file path=docProps/app.xml><?xml version="1.0" encoding="utf-8"?>
<Properties xmlns="http://schemas.openxmlformats.org/officeDocument/2006/extended-properties" xmlns:vt="http://schemas.openxmlformats.org/officeDocument/2006/docPropsVTypes">
  <Template>Normal.dotm</Template>
  <TotalTime>1</TotalTime>
  <Pages>3</Pages>
  <Words>440</Words>
  <Characters>2510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Niklas</dc:creator>
  <cp:keywords/>
  <dc:description/>
  <cp:lastModifiedBy>Sophia Klöbl</cp:lastModifiedBy>
  <cp:revision>235</cp:revision>
  <dcterms:created xsi:type="dcterms:W3CDTF">2022-10-28T07:05:00Z</dcterms:created>
  <dcterms:modified xsi:type="dcterms:W3CDTF">2024-04-12T11:39:00Z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0x0101001EC68C6444614041AF4F044947A08504</vt:lpwstr>
  </property>
  <property fmtid="{D5CDD505-2E9C-101B-9397-08002B2CF9AE}" pid="3" name="MediaServiceImageTags">
    <vt:lpwstr/>
  </property>
</Properties>
</file>